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5B9E8">
      <w:pPr>
        <w:jc w:val="center"/>
        <w:rPr>
          <w:rFonts w:ascii="Times New Roman" w:hAnsi="Times New Roman" w:eastAsia="方正小标宋简体"/>
          <w:color w:val="auto"/>
          <w:sz w:val="44"/>
          <w:szCs w:val="44"/>
          <w:highlight w:val="none"/>
        </w:rPr>
      </w:pPr>
    </w:p>
    <w:p w14:paraId="093120B6">
      <w:pPr>
        <w:jc w:val="center"/>
        <w:rPr>
          <w:rFonts w:ascii="Times New Roman" w:hAnsi="Times New Roman" w:eastAsia="方正小标宋简体"/>
          <w:color w:val="auto"/>
          <w:sz w:val="44"/>
          <w:szCs w:val="44"/>
          <w:highlight w:val="none"/>
        </w:rPr>
      </w:pPr>
    </w:p>
    <w:p w14:paraId="1BBD8FD0">
      <w:pPr>
        <w:jc w:val="center"/>
        <w:rPr>
          <w:rFonts w:ascii="Times New Roman" w:hAnsi="Times New Roman" w:eastAsia="方正小标宋简体"/>
          <w:color w:val="auto"/>
          <w:sz w:val="44"/>
          <w:szCs w:val="44"/>
          <w:highlight w:val="none"/>
        </w:rPr>
      </w:pPr>
    </w:p>
    <w:p w14:paraId="76A28A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olor w:val="auto"/>
          <w:sz w:val="44"/>
          <w:szCs w:val="44"/>
          <w:highlight w:val="none"/>
        </w:rPr>
      </w:pPr>
      <w:r>
        <w:rPr>
          <w:rFonts w:hint="default" w:ascii="Times New Roman" w:hAnsi="Times New Roman" w:eastAsia="方正小标宋简体" w:cs="Times New Roman"/>
          <w:color w:val="auto"/>
          <w:sz w:val="44"/>
          <w:szCs w:val="44"/>
          <w:highlight w:val="none"/>
          <w:lang w:eastAsia="zh-CN"/>
        </w:rPr>
        <w:t>吉林省供销合作社</w:t>
      </w:r>
      <w:r>
        <w:rPr>
          <w:rFonts w:hint="eastAsia" w:ascii="Times New Roman" w:hAnsi="Times New Roman" w:eastAsia="方正小标宋简体" w:cs="Times New Roman"/>
          <w:color w:val="auto"/>
          <w:sz w:val="44"/>
          <w:szCs w:val="44"/>
          <w:highlight w:val="none"/>
          <w:lang w:eastAsia="zh-CN"/>
        </w:rPr>
        <w:t>资产评估</w:t>
      </w:r>
      <w:r>
        <w:rPr>
          <w:rFonts w:hint="default" w:ascii="Times New Roman" w:hAnsi="Times New Roman" w:eastAsia="方正小标宋简体" w:cs="Times New Roman"/>
          <w:color w:val="auto"/>
          <w:sz w:val="44"/>
          <w:szCs w:val="44"/>
          <w:highlight w:val="none"/>
          <w:lang w:eastAsia="zh-CN"/>
        </w:rPr>
        <w:t>采购文件</w:t>
      </w:r>
    </w:p>
    <w:p w14:paraId="64EBDDE5">
      <w:pPr>
        <w:jc w:val="center"/>
        <w:rPr>
          <w:rFonts w:ascii="Times New Roman" w:hAnsi="Times New Roman" w:eastAsia="方正小标宋简体"/>
          <w:color w:val="auto"/>
          <w:sz w:val="44"/>
          <w:szCs w:val="44"/>
          <w:highlight w:val="none"/>
        </w:rPr>
      </w:pPr>
    </w:p>
    <w:p w14:paraId="54634EEF">
      <w:pPr>
        <w:jc w:val="center"/>
        <w:rPr>
          <w:rFonts w:ascii="Times New Roman" w:hAnsi="Times New Roman" w:eastAsia="方正小标宋简体"/>
          <w:color w:val="auto"/>
          <w:sz w:val="44"/>
          <w:szCs w:val="44"/>
          <w:highlight w:val="none"/>
        </w:rPr>
      </w:pPr>
    </w:p>
    <w:p w14:paraId="42B0E4D7">
      <w:pPr>
        <w:jc w:val="center"/>
        <w:rPr>
          <w:rFonts w:ascii="Times New Roman" w:hAnsi="Times New Roman" w:eastAsia="方正小标宋简体"/>
          <w:color w:val="auto"/>
          <w:sz w:val="44"/>
          <w:szCs w:val="44"/>
          <w:highlight w:val="none"/>
        </w:rPr>
      </w:pPr>
    </w:p>
    <w:p w14:paraId="5D745762">
      <w:pPr>
        <w:jc w:val="center"/>
        <w:rPr>
          <w:rFonts w:ascii="Times New Roman" w:hAnsi="Times New Roman" w:eastAsia="方正小标宋简体"/>
          <w:color w:val="auto"/>
          <w:sz w:val="44"/>
          <w:szCs w:val="44"/>
          <w:highlight w:val="none"/>
        </w:rPr>
      </w:pPr>
    </w:p>
    <w:p w14:paraId="3219C69E">
      <w:pPr>
        <w:rPr>
          <w:rFonts w:ascii="Times New Roman" w:hAnsi="Times New Roman" w:eastAsia="方正小标宋简体"/>
          <w:color w:val="auto"/>
          <w:sz w:val="44"/>
          <w:szCs w:val="44"/>
          <w:highlight w:val="none"/>
        </w:rPr>
      </w:pPr>
    </w:p>
    <w:p w14:paraId="7B417418">
      <w:pPr>
        <w:rPr>
          <w:rFonts w:ascii="Times New Roman" w:hAnsi="Times New Roman" w:eastAsia="方正小标宋简体"/>
          <w:color w:val="auto"/>
          <w:sz w:val="44"/>
          <w:szCs w:val="44"/>
          <w:highlight w:val="none"/>
        </w:rPr>
      </w:pPr>
    </w:p>
    <w:p w14:paraId="7475CADC">
      <w:pPr>
        <w:rPr>
          <w:rFonts w:ascii="Times New Roman" w:hAnsi="Times New Roman" w:eastAsia="方正小标宋简体"/>
          <w:color w:val="auto"/>
          <w:sz w:val="44"/>
          <w:szCs w:val="44"/>
          <w:highlight w:val="none"/>
        </w:rPr>
      </w:pPr>
    </w:p>
    <w:p w14:paraId="2A03AC0A">
      <w:pPr>
        <w:rPr>
          <w:rFonts w:ascii="Times New Roman" w:hAnsi="Times New Roman" w:eastAsia="方正小标宋简体"/>
          <w:color w:val="auto"/>
          <w:sz w:val="44"/>
          <w:szCs w:val="44"/>
          <w:highlight w:val="none"/>
        </w:rPr>
      </w:pPr>
    </w:p>
    <w:p w14:paraId="59AA8BEC">
      <w:pPr>
        <w:rPr>
          <w:rFonts w:ascii="Times New Roman" w:hAnsi="Times New Roman" w:eastAsia="方正小标宋简体"/>
          <w:color w:val="auto"/>
          <w:sz w:val="44"/>
          <w:szCs w:val="44"/>
          <w:highlight w:val="none"/>
        </w:rPr>
      </w:pPr>
    </w:p>
    <w:p w14:paraId="4C285FB8">
      <w:pPr>
        <w:jc w:val="center"/>
        <w:rPr>
          <w:rFonts w:ascii="Times New Roman" w:hAnsi="Times New Roman" w:eastAsia="方正小标宋简体"/>
          <w:color w:val="auto"/>
          <w:sz w:val="44"/>
          <w:szCs w:val="44"/>
          <w:highlight w:val="none"/>
        </w:rPr>
      </w:pPr>
    </w:p>
    <w:p w14:paraId="24D48735">
      <w:pPr>
        <w:jc w:val="center"/>
        <w:rPr>
          <w:rFonts w:ascii="Times New Roman" w:hAnsi="Times New Roman" w:eastAsia="楷体_GB2312"/>
          <w:color w:val="auto"/>
          <w:sz w:val="32"/>
          <w:szCs w:val="32"/>
          <w:highlight w:val="none"/>
        </w:rPr>
      </w:pPr>
      <w:r>
        <w:rPr>
          <w:rFonts w:ascii="Times New Roman" w:hAnsi="Times New Roman" w:eastAsia="楷体_GB2312"/>
          <w:color w:val="auto"/>
          <w:sz w:val="32"/>
          <w:szCs w:val="32"/>
          <w:highlight w:val="none"/>
        </w:rPr>
        <w:t>采购人：吉林省供销合作社</w:t>
      </w:r>
    </w:p>
    <w:p w14:paraId="29652EEC">
      <w:pPr>
        <w:jc w:val="center"/>
        <w:rPr>
          <w:rFonts w:ascii="Times New Roman" w:hAnsi="Times New Roman" w:eastAsia="楷体_GB2312"/>
          <w:color w:val="auto"/>
          <w:sz w:val="32"/>
          <w:szCs w:val="32"/>
          <w:highlight w:val="none"/>
        </w:rPr>
      </w:pPr>
      <w:r>
        <w:rPr>
          <w:rFonts w:ascii="Times New Roman" w:hAnsi="Times New Roman" w:eastAsia="楷体_GB2312"/>
          <w:color w:val="auto"/>
          <w:sz w:val="32"/>
          <w:szCs w:val="32"/>
          <w:highlight w:val="none"/>
        </w:rPr>
        <w:t>二0二</w:t>
      </w:r>
      <w:r>
        <w:rPr>
          <w:rFonts w:hint="eastAsia" w:ascii="Times New Roman" w:hAnsi="Times New Roman" w:eastAsia="楷体_GB2312"/>
          <w:color w:val="auto"/>
          <w:sz w:val="32"/>
          <w:szCs w:val="32"/>
          <w:highlight w:val="none"/>
          <w:lang w:eastAsia="zh-CN"/>
        </w:rPr>
        <w:t>六</w:t>
      </w:r>
      <w:r>
        <w:rPr>
          <w:rFonts w:ascii="Times New Roman" w:hAnsi="Times New Roman" w:eastAsia="楷体_GB2312"/>
          <w:color w:val="auto"/>
          <w:sz w:val="32"/>
          <w:szCs w:val="32"/>
          <w:highlight w:val="none"/>
        </w:rPr>
        <w:t>年</w:t>
      </w:r>
      <w:r>
        <w:rPr>
          <w:rFonts w:hint="eastAsia" w:ascii="Times New Roman" w:hAnsi="Times New Roman" w:eastAsia="楷体_GB2312"/>
          <w:color w:val="auto"/>
          <w:sz w:val="32"/>
          <w:szCs w:val="32"/>
          <w:highlight w:val="none"/>
          <w:lang w:eastAsia="zh-CN"/>
        </w:rPr>
        <w:t>八</w:t>
      </w:r>
      <w:r>
        <w:rPr>
          <w:rFonts w:ascii="Times New Roman" w:hAnsi="Times New Roman" w:eastAsia="楷体_GB2312"/>
          <w:color w:val="auto"/>
          <w:sz w:val="32"/>
          <w:szCs w:val="32"/>
          <w:highlight w:val="none"/>
        </w:rPr>
        <w:t>月</w:t>
      </w:r>
    </w:p>
    <w:p w14:paraId="043BC283">
      <w:pPr>
        <w:rPr>
          <w:rFonts w:ascii="Times New Roman" w:hAnsi="Times New Roman"/>
          <w:color w:val="auto"/>
          <w:highlight w:val="none"/>
        </w:rPr>
      </w:pPr>
    </w:p>
    <w:p w14:paraId="1FDCBBCB">
      <w:pPr>
        <w:rPr>
          <w:rFonts w:ascii="Times New Roman" w:hAnsi="Times New Roman"/>
          <w:color w:val="auto"/>
          <w:highlight w:val="none"/>
        </w:rPr>
      </w:pPr>
    </w:p>
    <w:p w14:paraId="58B27126">
      <w:pPr>
        <w:rPr>
          <w:rFonts w:ascii="Times New Roman" w:hAnsi="Times New Roman"/>
          <w:color w:val="auto"/>
          <w:highlight w:val="none"/>
        </w:rPr>
      </w:pPr>
    </w:p>
    <w:p w14:paraId="6FF1ECAF">
      <w:pPr>
        <w:rPr>
          <w:rFonts w:ascii="Times New Roman" w:hAnsi="Times New Roman"/>
          <w:color w:val="auto"/>
          <w:highlight w:val="none"/>
        </w:rPr>
      </w:pPr>
    </w:p>
    <w:p w14:paraId="3733DC7D">
      <w:pPr>
        <w:jc w:val="center"/>
        <w:rPr>
          <w:rFonts w:ascii="Times New Roman" w:hAnsi="Times New Roman" w:eastAsia="仿宋_GB2312"/>
          <w:color w:val="auto"/>
          <w:sz w:val="32"/>
          <w:szCs w:val="32"/>
          <w:highlight w:val="none"/>
        </w:rPr>
      </w:pPr>
    </w:p>
    <w:p w14:paraId="494B26AE">
      <w:pP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br w:type="page"/>
      </w:r>
    </w:p>
    <w:p w14:paraId="58E47E8D">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目  录</w:t>
      </w:r>
    </w:p>
    <w:p w14:paraId="29077082">
      <w:pPr>
        <w:rPr>
          <w:rFonts w:ascii="Times New Roman" w:hAnsi="Times New Roman" w:eastAsia="仿宋_GB2312"/>
          <w:color w:val="auto"/>
          <w:sz w:val="32"/>
          <w:szCs w:val="32"/>
          <w:highlight w:val="none"/>
        </w:rPr>
      </w:pPr>
    </w:p>
    <w:p w14:paraId="63ACC8E7">
      <w:pPr>
        <w:rPr>
          <w:rFonts w:ascii="Times New Roman" w:hAnsi="Times New Roman" w:eastAsia="仿宋_GB2312"/>
          <w:color w:val="auto"/>
          <w:sz w:val="36"/>
          <w:szCs w:val="36"/>
          <w:highlight w:val="none"/>
        </w:rPr>
      </w:pPr>
      <w:r>
        <w:rPr>
          <w:rFonts w:ascii="Times New Roman" w:hAnsi="Times New Roman" w:eastAsia="仿宋_GB2312"/>
          <w:color w:val="auto"/>
          <w:sz w:val="32"/>
          <w:szCs w:val="32"/>
          <w:highlight w:val="none"/>
        </w:rPr>
        <w:t xml:space="preserve">第一章  </w:t>
      </w:r>
      <w:r>
        <w:rPr>
          <w:rFonts w:hint="eastAsia" w:ascii="Times New Roman" w:hAnsi="Times New Roman" w:eastAsia="仿宋_GB2312"/>
          <w:color w:val="auto"/>
          <w:sz w:val="32"/>
          <w:szCs w:val="32"/>
          <w:highlight w:val="none"/>
          <w:lang w:eastAsia="zh-CN"/>
        </w:rPr>
        <w:t>采购</w:t>
      </w:r>
      <w:r>
        <w:rPr>
          <w:rFonts w:ascii="Times New Roman" w:hAnsi="Times New Roman" w:eastAsia="仿宋_GB2312"/>
          <w:color w:val="auto"/>
          <w:sz w:val="32"/>
          <w:szCs w:val="32"/>
          <w:highlight w:val="none"/>
        </w:rPr>
        <w:t>公告……………………………………………………… 3</w:t>
      </w:r>
    </w:p>
    <w:p w14:paraId="0AEB03EC">
      <w:pPr>
        <w:rPr>
          <w:rFonts w:hint="eastAsia" w:ascii="Times New Roman" w:hAnsi="Times New Roman" w:eastAsia="仿宋_GB2312"/>
          <w:color w:val="auto"/>
          <w:sz w:val="32"/>
          <w:szCs w:val="32"/>
          <w:highlight w:val="none"/>
          <w:lang w:eastAsia="zh-CN"/>
        </w:rPr>
      </w:pPr>
      <w:r>
        <w:rPr>
          <w:rFonts w:ascii="Times New Roman" w:hAnsi="Times New Roman" w:eastAsia="仿宋_GB2312"/>
          <w:color w:val="auto"/>
          <w:sz w:val="32"/>
          <w:szCs w:val="32"/>
          <w:highlight w:val="none"/>
        </w:rPr>
        <w:t xml:space="preserve">第二章  供应商须知…………………………………………………… </w:t>
      </w:r>
      <w:r>
        <w:rPr>
          <w:rFonts w:hint="eastAsia" w:ascii="Times New Roman" w:hAnsi="Times New Roman" w:eastAsia="仿宋_GB2312"/>
          <w:color w:val="auto"/>
          <w:sz w:val="32"/>
          <w:szCs w:val="32"/>
          <w:highlight w:val="none"/>
          <w:lang w:val="en-US" w:eastAsia="zh-CN"/>
        </w:rPr>
        <w:t>6</w:t>
      </w:r>
    </w:p>
    <w:p w14:paraId="2211CED6">
      <w:pPr>
        <w:rPr>
          <w:rFonts w:hint="eastAsia" w:ascii="Times New Roman" w:hAnsi="Times New Roman" w:eastAsia="仿宋_GB2312"/>
          <w:color w:val="auto"/>
          <w:sz w:val="32"/>
          <w:szCs w:val="32"/>
          <w:highlight w:val="none"/>
          <w:lang w:eastAsia="zh-CN"/>
        </w:rPr>
      </w:pPr>
      <w:r>
        <w:rPr>
          <w:rFonts w:ascii="Times New Roman" w:hAnsi="Times New Roman" w:eastAsia="仿宋_GB2312"/>
          <w:color w:val="auto"/>
          <w:sz w:val="32"/>
          <w:szCs w:val="32"/>
          <w:highlight w:val="none"/>
        </w:rPr>
        <w:t>第三章  评审办法（综合评分法）……………………………………1</w:t>
      </w:r>
      <w:r>
        <w:rPr>
          <w:rFonts w:hint="eastAsia" w:ascii="Times New Roman" w:hAnsi="Times New Roman" w:eastAsia="仿宋_GB2312"/>
          <w:color w:val="auto"/>
          <w:sz w:val="32"/>
          <w:szCs w:val="32"/>
          <w:highlight w:val="none"/>
          <w:lang w:val="en-US" w:eastAsia="zh-CN"/>
        </w:rPr>
        <w:t>5</w:t>
      </w:r>
    </w:p>
    <w:p w14:paraId="092F0D53">
      <w:pPr>
        <w:rPr>
          <w:rFonts w:hint="eastAsia" w:ascii="Times New Roman" w:hAnsi="Times New Roman" w:eastAsia="仿宋_GB2312"/>
          <w:color w:val="auto"/>
          <w:sz w:val="32"/>
          <w:szCs w:val="32"/>
          <w:highlight w:val="none"/>
          <w:lang w:eastAsia="zh-CN"/>
        </w:rPr>
      </w:pPr>
      <w:r>
        <w:rPr>
          <w:rFonts w:ascii="Times New Roman" w:hAnsi="Times New Roman" w:eastAsia="仿宋_GB2312"/>
          <w:color w:val="auto"/>
          <w:sz w:val="32"/>
          <w:szCs w:val="32"/>
          <w:highlight w:val="none"/>
        </w:rPr>
        <w:t>第四章  合同条款及格式………………………………………………2</w:t>
      </w:r>
      <w:r>
        <w:rPr>
          <w:rFonts w:hint="eastAsia" w:ascii="Times New Roman" w:hAnsi="Times New Roman" w:eastAsia="仿宋_GB2312"/>
          <w:color w:val="auto"/>
          <w:sz w:val="32"/>
          <w:szCs w:val="32"/>
          <w:highlight w:val="none"/>
          <w:lang w:val="en-US" w:eastAsia="zh-CN"/>
        </w:rPr>
        <w:t>0</w:t>
      </w:r>
    </w:p>
    <w:p w14:paraId="0F56A9FB">
      <w:pPr>
        <w:rPr>
          <w:rFonts w:hint="eastAsia" w:ascii="Times New Roman" w:hAnsi="Times New Roman" w:eastAsia="仿宋_GB2312"/>
          <w:color w:val="auto"/>
          <w:sz w:val="32"/>
          <w:szCs w:val="32"/>
          <w:highlight w:val="none"/>
          <w:lang w:eastAsia="zh-CN"/>
        </w:rPr>
      </w:pPr>
      <w:r>
        <w:rPr>
          <w:rFonts w:ascii="Times New Roman" w:hAnsi="Times New Roman" w:eastAsia="仿宋_GB2312"/>
          <w:color w:val="auto"/>
          <w:sz w:val="32"/>
          <w:szCs w:val="32"/>
          <w:highlight w:val="none"/>
        </w:rPr>
        <w:t>第五章  采购需求………………………………………………………2</w:t>
      </w:r>
      <w:r>
        <w:rPr>
          <w:rFonts w:hint="eastAsia" w:ascii="Times New Roman" w:hAnsi="Times New Roman" w:eastAsia="仿宋_GB2312"/>
          <w:color w:val="auto"/>
          <w:sz w:val="32"/>
          <w:szCs w:val="32"/>
          <w:highlight w:val="none"/>
          <w:lang w:val="en-US" w:eastAsia="zh-CN"/>
        </w:rPr>
        <w:t>1</w:t>
      </w:r>
    </w:p>
    <w:p w14:paraId="1E855168">
      <w:pPr>
        <w:rPr>
          <w:rFonts w:hint="default" w:ascii="Times New Roman" w:hAnsi="Times New Roman" w:eastAsia="仿宋_GB2312"/>
          <w:color w:val="auto"/>
          <w:sz w:val="32"/>
          <w:szCs w:val="32"/>
          <w:highlight w:val="none"/>
          <w:lang w:val="en-US" w:eastAsia="zh-CN"/>
        </w:rPr>
      </w:pPr>
      <w:r>
        <w:rPr>
          <w:rFonts w:ascii="Times New Roman" w:hAnsi="Times New Roman" w:eastAsia="仿宋_GB2312"/>
          <w:color w:val="auto"/>
          <w:sz w:val="32"/>
          <w:szCs w:val="32"/>
          <w:highlight w:val="none"/>
        </w:rPr>
        <w:t>第六章  响应文件格式…………………………………………………</w:t>
      </w:r>
      <w:r>
        <w:rPr>
          <w:rFonts w:hint="eastAsia" w:ascii="Times New Roman" w:hAnsi="Times New Roman" w:eastAsia="仿宋_GB2312"/>
          <w:color w:val="auto"/>
          <w:sz w:val="32"/>
          <w:szCs w:val="32"/>
          <w:highlight w:val="none"/>
          <w:lang w:val="en-US" w:eastAsia="zh-CN"/>
        </w:rPr>
        <w:t>25</w:t>
      </w:r>
    </w:p>
    <w:p w14:paraId="292284D8">
      <w:pPr>
        <w:rPr>
          <w:rFonts w:ascii="Times New Roman" w:hAnsi="Times New Roman" w:eastAsia="仿宋_GB2312"/>
          <w:color w:val="auto"/>
          <w:sz w:val="32"/>
          <w:szCs w:val="32"/>
          <w:highlight w:val="none"/>
        </w:rPr>
      </w:pPr>
    </w:p>
    <w:p w14:paraId="71253478">
      <w:pPr>
        <w:rPr>
          <w:rFonts w:ascii="Times New Roman" w:hAnsi="Times New Roman" w:eastAsia="仿宋_GB2312"/>
          <w:color w:val="auto"/>
          <w:sz w:val="32"/>
          <w:szCs w:val="32"/>
          <w:highlight w:val="none"/>
        </w:rPr>
      </w:pPr>
    </w:p>
    <w:p w14:paraId="6CB53A32">
      <w:pPr>
        <w:rPr>
          <w:rFonts w:ascii="Times New Roman" w:hAnsi="Times New Roman" w:eastAsia="仿宋_GB2312"/>
          <w:color w:val="auto"/>
          <w:sz w:val="32"/>
          <w:szCs w:val="32"/>
          <w:highlight w:val="none"/>
        </w:rPr>
      </w:pPr>
    </w:p>
    <w:p w14:paraId="106D6749">
      <w:pPr>
        <w:rPr>
          <w:rFonts w:ascii="Times New Roman" w:hAnsi="Times New Roman" w:eastAsia="仿宋_GB2312"/>
          <w:color w:val="auto"/>
          <w:sz w:val="32"/>
          <w:szCs w:val="32"/>
          <w:highlight w:val="none"/>
        </w:rPr>
      </w:pPr>
    </w:p>
    <w:p w14:paraId="2ABECBF3">
      <w:pPr>
        <w:rPr>
          <w:rFonts w:ascii="Times New Roman" w:hAnsi="Times New Roman" w:eastAsia="仿宋_GB2312"/>
          <w:color w:val="auto"/>
          <w:sz w:val="32"/>
          <w:szCs w:val="32"/>
          <w:highlight w:val="none"/>
        </w:rPr>
      </w:pPr>
    </w:p>
    <w:p w14:paraId="15F87FDA">
      <w:pPr>
        <w:rPr>
          <w:rFonts w:ascii="Times New Roman" w:hAnsi="Times New Roman" w:eastAsia="仿宋_GB2312"/>
          <w:color w:val="auto"/>
          <w:sz w:val="32"/>
          <w:szCs w:val="32"/>
          <w:highlight w:val="none"/>
        </w:rPr>
      </w:pPr>
    </w:p>
    <w:p w14:paraId="2AB5FCA2">
      <w:pPr>
        <w:rPr>
          <w:rFonts w:ascii="Times New Roman" w:hAnsi="Times New Roman" w:eastAsia="仿宋_GB2312"/>
          <w:color w:val="auto"/>
          <w:sz w:val="32"/>
          <w:szCs w:val="32"/>
          <w:highlight w:val="none"/>
        </w:rPr>
      </w:pPr>
    </w:p>
    <w:p w14:paraId="1F4AA618">
      <w:pPr>
        <w:rPr>
          <w:rFonts w:ascii="Times New Roman" w:hAnsi="Times New Roman" w:eastAsia="仿宋_GB2312"/>
          <w:color w:val="auto"/>
          <w:sz w:val="32"/>
          <w:szCs w:val="32"/>
          <w:highlight w:val="none"/>
        </w:rPr>
      </w:pPr>
    </w:p>
    <w:p w14:paraId="7EE3F1DD">
      <w:pPr>
        <w:rPr>
          <w:rFonts w:ascii="Times New Roman" w:hAnsi="Times New Roman" w:eastAsia="仿宋_GB2312"/>
          <w:color w:val="auto"/>
          <w:sz w:val="32"/>
          <w:szCs w:val="32"/>
          <w:highlight w:val="none"/>
        </w:rPr>
      </w:pPr>
    </w:p>
    <w:p w14:paraId="3272EBC2">
      <w:pPr>
        <w:rPr>
          <w:rFonts w:ascii="Times New Roman" w:hAnsi="Times New Roman" w:eastAsia="仿宋_GB2312"/>
          <w:color w:val="auto"/>
          <w:sz w:val="32"/>
          <w:szCs w:val="32"/>
          <w:highlight w:val="none"/>
        </w:rPr>
      </w:pPr>
    </w:p>
    <w:p w14:paraId="5DF2F3E7">
      <w:pPr>
        <w:rPr>
          <w:rFonts w:ascii="Times New Roman" w:hAnsi="Times New Roman" w:eastAsia="仿宋_GB2312"/>
          <w:color w:val="auto"/>
          <w:sz w:val="32"/>
          <w:szCs w:val="32"/>
          <w:highlight w:val="none"/>
        </w:rPr>
      </w:pPr>
    </w:p>
    <w:p w14:paraId="330FD815">
      <w:pPr>
        <w:rPr>
          <w:rFonts w:ascii="Times New Roman" w:hAnsi="Times New Roman" w:eastAsia="仿宋_GB2312"/>
          <w:color w:val="auto"/>
          <w:sz w:val="32"/>
          <w:szCs w:val="32"/>
          <w:highlight w:val="none"/>
        </w:rPr>
      </w:pPr>
    </w:p>
    <w:p w14:paraId="752D836B">
      <w:pPr>
        <w:rPr>
          <w:rFonts w:ascii="Times New Roman" w:hAnsi="Times New Roman" w:eastAsia="仿宋_GB2312"/>
          <w:color w:val="auto"/>
          <w:sz w:val="32"/>
          <w:szCs w:val="32"/>
          <w:highlight w:val="none"/>
        </w:rPr>
      </w:pPr>
    </w:p>
    <w:p w14:paraId="5A0FFAC1">
      <w:pPr>
        <w:jc w:val="center"/>
        <w:rPr>
          <w:rFonts w:ascii="Times New Roman" w:hAnsi="Times New Roman" w:eastAsia="方正小标宋简体"/>
          <w:color w:val="auto"/>
          <w:sz w:val="32"/>
          <w:szCs w:val="32"/>
          <w:highlight w:val="none"/>
        </w:rPr>
      </w:pPr>
    </w:p>
    <w:p w14:paraId="3E45BDAC">
      <w:pPr>
        <w:jc w:val="center"/>
        <w:rPr>
          <w:rFonts w:ascii="Times New Roman" w:hAnsi="Times New Roman" w:eastAsia="方正小标宋简体"/>
          <w:color w:val="auto"/>
          <w:sz w:val="32"/>
          <w:szCs w:val="32"/>
          <w:highlight w:val="none"/>
        </w:rPr>
      </w:pPr>
      <w:r>
        <w:rPr>
          <w:rFonts w:ascii="Times New Roman" w:hAnsi="Times New Roman" w:eastAsia="方正小标宋简体"/>
          <w:color w:val="auto"/>
          <w:sz w:val="32"/>
          <w:szCs w:val="32"/>
          <w:highlight w:val="none"/>
        </w:rPr>
        <w:t xml:space="preserve">第一章  </w:t>
      </w:r>
      <w:r>
        <w:rPr>
          <w:rFonts w:hint="eastAsia" w:ascii="Times New Roman" w:hAnsi="Times New Roman" w:eastAsia="方正小标宋简体"/>
          <w:color w:val="auto"/>
          <w:sz w:val="32"/>
          <w:szCs w:val="32"/>
          <w:highlight w:val="none"/>
          <w:lang w:eastAsia="zh-CN"/>
        </w:rPr>
        <w:t>采购</w:t>
      </w:r>
      <w:r>
        <w:rPr>
          <w:rFonts w:ascii="Times New Roman" w:hAnsi="Times New Roman" w:eastAsia="方正小标宋简体"/>
          <w:color w:val="auto"/>
          <w:sz w:val="32"/>
          <w:szCs w:val="32"/>
          <w:highlight w:val="none"/>
        </w:rPr>
        <w:t>公告</w:t>
      </w:r>
    </w:p>
    <w:p w14:paraId="0B2997E1">
      <w:pPr>
        <w:jc w:val="left"/>
        <w:rPr>
          <w:rFonts w:ascii="Times New Roman" w:hAnsi="Times New Roman" w:eastAsia="黑体"/>
          <w:color w:val="auto"/>
          <w:sz w:val="32"/>
          <w:szCs w:val="32"/>
          <w:highlight w:val="none"/>
        </w:rPr>
      </w:pPr>
    </w:p>
    <w:p w14:paraId="7227DFC8">
      <w:pPr>
        <w:ind w:firstLine="640" w:firstLineChars="200"/>
        <w:jc w:val="left"/>
        <w:rPr>
          <w:rFonts w:ascii="Times New Roman" w:hAnsi="Times New Roman" w:eastAsia="仿宋_GB2312"/>
          <w:color w:val="auto"/>
          <w:sz w:val="32"/>
          <w:szCs w:val="32"/>
          <w:highlight w:val="none"/>
        </w:rPr>
      </w:pPr>
      <w:r>
        <w:rPr>
          <w:rStyle w:val="11"/>
          <w:rFonts w:hint="eastAsia" w:ascii="Times New Roman" w:hAnsi="Times New Roman" w:eastAsia="仿宋_GB2312"/>
          <w:color w:val="auto"/>
          <w:sz w:val="32"/>
          <w:szCs w:val="32"/>
          <w:highlight w:val="none"/>
        </w:rPr>
        <w:t>吉林省供销合作社</w:t>
      </w:r>
      <w:r>
        <w:rPr>
          <w:rStyle w:val="11"/>
          <w:rFonts w:hint="eastAsia" w:ascii="Times New Roman" w:hAnsi="Times New Roman" w:eastAsia="仿宋_GB2312"/>
          <w:color w:val="auto"/>
          <w:sz w:val="32"/>
          <w:szCs w:val="32"/>
          <w:highlight w:val="none"/>
          <w:lang w:eastAsia="zh-CN"/>
        </w:rPr>
        <w:t>资产评估</w:t>
      </w:r>
      <w:r>
        <w:rPr>
          <w:rStyle w:val="11"/>
          <w:rFonts w:hint="eastAsia" w:ascii="Times New Roman" w:hAnsi="Times New Roman" w:eastAsia="仿宋_GB2312"/>
          <w:color w:val="auto"/>
          <w:sz w:val="32"/>
          <w:szCs w:val="32"/>
          <w:highlight w:val="none"/>
        </w:rPr>
        <w:t>服务</w:t>
      </w:r>
      <w:r>
        <w:rPr>
          <w:rStyle w:val="11"/>
          <w:rFonts w:ascii="Times New Roman" w:hAnsi="Times New Roman" w:eastAsia="仿宋_GB2312"/>
          <w:color w:val="auto"/>
          <w:sz w:val="32"/>
          <w:szCs w:val="32"/>
          <w:highlight w:val="none"/>
        </w:rPr>
        <w:t>的潜在供应商应在吉林省供销合作社网站（http://gxs.jl.gov.cn/）获取</w:t>
      </w:r>
      <w:r>
        <w:rPr>
          <w:rStyle w:val="11"/>
          <w:rFonts w:hint="eastAsia" w:ascii="Times New Roman" w:hAnsi="Times New Roman" w:eastAsia="仿宋_GB2312"/>
          <w:color w:val="auto"/>
          <w:sz w:val="32"/>
          <w:szCs w:val="32"/>
          <w:highlight w:val="none"/>
          <w:lang w:eastAsia="zh-CN"/>
        </w:rPr>
        <w:t>采购</w:t>
      </w:r>
      <w:r>
        <w:rPr>
          <w:rStyle w:val="11"/>
          <w:rFonts w:ascii="Times New Roman" w:hAnsi="Times New Roman" w:eastAsia="仿宋_GB2312"/>
          <w:color w:val="auto"/>
          <w:sz w:val="32"/>
          <w:szCs w:val="32"/>
          <w:highlight w:val="none"/>
        </w:rPr>
        <w:t>文件，并于202</w:t>
      </w:r>
      <w:r>
        <w:rPr>
          <w:rStyle w:val="11"/>
          <w:rFonts w:hint="eastAsia" w:ascii="Times New Roman" w:hAnsi="Times New Roman" w:eastAsia="仿宋_GB2312"/>
          <w:color w:val="auto"/>
          <w:sz w:val="32"/>
          <w:szCs w:val="32"/>
          <w:highlight w:val="none"/>
          <w:lang w:val="en-US" w:eastAsia="zh-CN"/>
        </w:rPr>
        <w:t>6</w:t>
      </w:r>
      <w:r>
        <w:rPr>
          <w:rStyle w:val="11"/>
          <w:rFonts w:ascii="Times New Roman" w:hAnsi="Times New Roman" w:eastAsia="仿宋_GB2312"/>
          <w:color w:val="auto"/>
          <w:sz w:val="32"/>
          <w:szCs w:val="32"/>
          <w:highlight w:val="none"/>
        </w:rPr>
        <w:t>年</w:t>
      </w:r>
      <w:r>
        <w:rPr>
          <w:rStyle w:val="11"/>
          <w:rFonts w:hint="eastAsia" w:ascii="Times New Roman" w:hAnsi="Times New Roman" w:eastAsia="仿宋_GB2312"/>
          <w:color w:val="auto"/>
          <w:sz w:val="32"/>
          <w:szCs w:val="32"/>
          <w:highlight w:val="none"/>
          <w:lang w:val="en-US" w:eastAsia="zh-CN"/>
        </w:rPr>
        <w:t>9</w:t>
      </w:r>
      <w:r>
        <w:rPr>
          <w:rStyle w:val="11"/>
          <w:rFonts w:ascii="Times New Roman" w:hAnsi="Times New Roman" w:eastAsia="仿宋_GB2312"/>
          <w:color w:val="auto"/>
          <w:sz w:val="32"/>
          <w:szCs w:val="32"/>
          <w:highlight w:val="none"/>
        </w:rPr>
        <w:t>月</w:t>
      </w:r>
      <w:r>
        <w:rPr>
          <w:rStyle w:val="11"/>
          <w:rFonts w:hint="eastAsia" w:ascii="Times New Roman" w:hAnsi="Times New Roman" w:eastAsia="仿宋_GB2312"/>
          <w:color w:val="auto"/>
          <w:sz w:val="32"/>
          <w:szCs w:val="32"/>
          <w:highlight w:val="none"/>
          <w:lang w:val="en-US" w:eastAsia="zh-CN"/>
        </w:rPr>
        <w:t>3</w:t>
      </w:r>
      <w:r>
        <w:rPr>
          <w:rStyle w:val="11"/>
          <w:rFonts w:ascii="Times New Roman" w:hAnsi="Times New Roman" w:eastAsia="仿宋_GB2312"/>
          <w:color w:val="auto"/>
          <w:sz w:val="32"/>
          <w:szCs w:val="32"/>
          <w:highlight w:val="none"/>
        </w:rPr>
        <w:t>日</w:t>
      </w:r>
      <w:r>
        <w:rPr>
          <w:rStyle w:val="11"/>
          <w:rFonts w:hint="eastAsia" w:ascii="Times New Roman" w:hAnsi="Times New Roman" w:eastAsia="仿宋_GB2312"/>
          <w:color w:val="auto"/>
          <w:sz w:val="32"/>
          <w:szCs w:val="32"/>
          <w:highlight w:val="none"/>
          <w:lang w:val="en-US" w:eastAsia="zh-CN"/>
        </w:rPr>
        <w:t>9</w:t>
      </w:r>
      <w:r>
        <w:rPr>
          <w:rStyle w:val="11"/>
          <w:rFonts w:ascii="Times New Roman" w:hAnsi="Times New Roman" w:eastAsia="仿宋_GB2312"/>
          <w:color w:val="auto"/>
          <w:sz w:val="32"/>
          <w:szCs w:val="32"/>
          <w:highlight w:val="none"/>
        </w:rPr>
        <w:t>时（北京时间）前</w:t>
      </w:r>
      <w:r>
        <w:rPr>
          <w:rFonts w:ascii="Times New Roman" w:hAnsi="Times New Roman" w:eastAsia="仿宋_GB2312"/>
          <w:color w:val="auto"/>
          <w:sz w:val="32"/>
          <w:szCs w:val="32"/>
          <w:highlight w:val="none"/>
        </w:rPr>
        <w:t>递交响应文件。</w:t>
      </w:r>
    </w:p>
    <w:p w14:paraId="1C708890">
      <w:pPr>
        <w:ind w:firstLine="640" w:firstLineChars="20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一、项目基本情况</w:t>
      </w:r>
    </w:p>
    <w:p w14:paraId="0764857E">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项目名称：</w:t>
      </w:r>
      <w:r>
        <w:rPr>
          <w:rStyle w:val="11"/>
          <w:rFonts w:hint="eastAsia" w:ascii="Times New Roman" w:hAnsi="Times New Roman" w:eastAsia="仿宋_GB2312"/>
          <w:color w:val="auto"/>
          <w:sz w:val="32"/>
          <w:szCs w:val="32"/>
          <w:highlight w:val="none"/>
        </w:rPr>
        <w:t>吉林省供销合作社</w:t>
      </w:r>
      <w:r>
        <w:rPr>
          <w:rStyle w:val="11"/>
          <w:rFonts w:hint="eastAsia" w:ascii="Times New Roman" w:hAnsi="Times New Roman" w:eastAsia="仿宋_GB2312"/>
          <w:color w:val="auto"/>
          <w:sz w:val="32"/>
          <w:szCs w:val="32"/>
          <w:highlight w:val="none"/>
          <w:lang w:eastAsia="zh-CN"/>
        </w:rPr>
        <w:t>资产评估</w:t>
      </w:r>
      <w:r>
        <w:rPr>
          <w:rStyle w:val="11"/>
          <w:rFonts w:hint="eastAsia" w:ascii="Times New Roman" w:hAnsi="Times New Roman" w:eastAsia="仿宋_GB2312"/>
          <w:color w:val="auto"/>
          <w:sz w:val="32"/>
          <w:szCs w:val="32"/>
          <w:highlight w:val="none"/>
        </w:rPr>
        <w:t>服务</w:t>
      </w:r>
      <w:r>
        <w:rPr>
          <w:rFonts w:ascii="Times New Roman" w:hAnsi="Times New Roman" w:eastAsia="仿宋_GB2312"/>
          <w:color w:val="auto"/>
          <w:sz w:val="32"/>
          <w:szCs w:val="32"/>
          <w:highlight w:val="none"/>
        </w:rPr>
        <w:t>；</w:t>
      </w:r>
    </w:p>
    <w:p w14:paraId="1EA21801">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采购方式：</w:t>
      </w:r>
      <w:r>
        <w:rPr>
          <w:rFonts w:hint="eastAsia" w:ascii="Times New Roman" w:hAnsi="Times New Roman" w:eastAsia="仿宋_GB2312"/>
          <w:color w:val="auto"/>
          <w:sz w:val="32"/>
          <w:szCs w:val="32"/>
          <w:highlight w:val="none"/>
          <w:lang w:eastAsia="zh-CN"/>
        </w:rPr>
        <w:t>政府采购-电子商城-自行采购-综合评分法</w:t>
      </w:r>
      <w:r>
        <w:rPr>
          <w:rFonts w:ascii="Times New Roman" w:hAnsi="Times New Roman" w:eastAsia="仿宋_GB2312"/>
          <w:color w:val="auto"/>
          <w:sz w:val="32"/>
          <w:szCs w:val="32"/>
          <w:highlight w:val="none"/>
        </w:rPr>
        <w:t>；</w:t>
      </w:r>
    </w:p>
    <w:p w14:paraId="386ACF6C">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采购需求：详见《采购需求》；</w:t>
      </w:r>
    </w:p>
    <w:p w14:paraId="32B7B89D">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预算金额：</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万元；</w:t>
      </w:r>
    </w:p>
    <w:p w14:paraId="75FD0F7E">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最高限价：</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万元；</w:t>
      </w:r>
    </w:p>
    <w:p w14:paraId="354CF5F3">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合同履行期限：</w:t>
      </w:r>
      <w:r>
        <w:rPr>
          <w:rFonts w:hint="eastAsia" w:ascii="Times New Roman" w:hAnsi="Times New Roman" w:eastAsia="仿宋_GB2312"/>
          <w:color w:val="auto"/>
          <w:sz w:val="32"/>
          <w:szCs w:val="32"/>
          <w:highlight w:val="none"/>
        </w:rPr>
        <w:t>自合同签订之日起至202</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12</w:t>
      </w:r>
      <w:r>
        <w:rPr>
          <w:rFonts w:hint="eastAsia" w:ascii="Times New Roman" w:hAnsi="Times New Roman" w:eastAsia="仿宋_GB2312"/>
          <w:color w:val="auto"/>
          <w:sz w:val="32"/>
          <w:szCs w:val="32"/>
          <w:highlight w:val="none"/>
        </w:rPr>
        <w:t>月31日止</w:t>
      </w:r>
      <w:r>
        <w:rPr>
          <w:rFonts w:ascii="Times New Roman" w:hAnsi="Times New Roman" w:eastAsia="仿宋_GB2312"/>
          <w:color w:val="auto"/>
          <w:sz w:val="32"/>
          <w:szCs w:val="32"/>
          <w:highlight w:val="none"/>
        </w:rPr>
        <w:t>；</w:t>
      </w:r>
    </w:p>
    <w:p w14:paraId="7F2B6150">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服务标准：符合国家及行业相关标准及本项目的采购需求；</w:t>
      </w:r>
    </w:p>
    <w:p w14:paraId="544B69CB">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服务地点：吉林省供销合作社指定地点；</w:t>
      </w:r>
    </w:p>
    <w:p w14:paraId="1749759D">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本项目不接受联合体投标。</w:t>
      </w:r>
    </w:p>
    <w:p w14:paraId="2EA85BBC">
      <w:pPr>
        <w:ind w:firstLine="640" w:firstLineChars="20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二、申请人的资格要求：</w:t>
      </w:r>
    </w:p>
    <w:p w14:paraId="01DFF273">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1.满足《中华人民共和国政府采购法》第二十二条规定；</w:t>
      </w:r>
    </w:p>
    <w:p w14:paraId="5C372F83">
      <w:pPr>
        <w:ind w:firstLine="640" w:firstLineChars="200"/>
        <w:jc w:val="left"/>
        <w:rPr>
          <w:rFonts w:ascii="Times New Roman" w:hAnsi="Times New Roman" w:eastAsia="仿宋_GB2312"/>
          <w:b/>
          <w:bCs/>
          <w:color w:val="auto"/>
          <w:sz w:val="32"/>
          <w:szCs w:val="32"/>
          <w:highlight w:val="none"/>
        </w:rPr>
      </w:pPr>
      <w:r>
        <w:rPr>
          <w:rFonts w:ascii="Times New Roman" w:hAnsi="Times New Roman" w:eastAsia="仿宋_GB2312"/>
          <w:color w:val="auto"/>
          <w:sz w:val="32"/>
          <w:szCs w:val="32"/>
          <w:highlight w:val="none"/>
        </w:rPr>
        <w:t>2.落实政府采购政策需满足的资格要求：</w:t>
      </w:r>
      <w:r>
        <w:rPr>
          <w:rFonts w:hint="eastAsia" w:ascii="仿宋_GB2312" w:hAnsi="仿宋_GB2312" w:eastAsia="仿宋_GB2312" w:cs="仿宋_GB2312"/>
          <w:b/>
          <w:bCs/>
          <w:sz w:val="32"/>
          <w:szCs w:val="32"/>
          <w:lang w:val="en-US" w:eastAsia="zh-CN"/>
        </w:rPr>
        <w:t>本项目为专门面向中小企业采购的项目</w:t>
      </w:r>
      <w:r>
        <w:rPr>
          <w:rFonts w:ascii="Times New Roman" w:hAnsi="Times New Roman" w:eastAsia="仿宋_GB2312"/>
          <w:b/>
          <w:bCs/>
          <w:color w:val="auto"/>
          <w:sz w:val="32"/>
          <w:szCs w:val="32"/>
          <w:highlight w:val="none"/>
        </w:rPr>
        <w:t>。</w:t>
      </w:r>
    </w:p>
    <w:p w14:paraId="4356403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1）供应商提供的服务应符合《政府采购促进中小企业发展管理办法》（财库〔2020〕46号）第四条规定的情形，且应当提供《政府采购促进中小企业发展管理办法》（财库〔2020〕46号）规定的《中小企业声明函》。</w:t>
      </w:r>
    </w:p>
    <w:p w14:paraId="53D59C49">
      <w:pPr>
        <w:ind w:firstLine="642"/>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（2）供应商为监狱企业的视同小型和微型企业，可不提供上述（1）材料，但应当提供由省级以上监狱管理局、戒毒管理局（含新疆生产建设兵团）出具的发生属于监狱企业的证明文件。</w:t>
      </w:r>
    </w:p>
    <w:p w14:paraId="192CB626">
      <w:pPr>
        <w:ind w:firstLine="642"/>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（3）供应商为残疾人福利性单位的视同小型和微型企业，可不提供上述（1）材料，但应当提供《残疾人福利性单位声明函》。</w:t>
      </w:r>
    </w:p>
    <w:p w14:paraId="65301CE7">
      <w:pPr>
        <w:ind w:firstLine="642"/>
        <w:jc w:val="left"/>
        <w:rPr>
          <w:rFonts w:ascii="Times New Roman" w:hAnsi="Times New Roman" w:eastAsia="仿宋_GB2312"/>
          <w:color w:val="auto"/>
          <w:sz w:val="32"/>
          <w:szCs w:val="32"/>
          <w:highlight w:val="none"/>
        </w:rPr>
      </w:pPr>
      <w:r>
        <w:rPr>
          <w:rFonts w:hint="eastAsia" w:ascii="仿宋_GB2312" w:hAnsi="仿宋_GB2312" w:eastAsia="仿宋_GB2312" w:cs="仿宋_GB2312"/>
          <w:b w:val="0"/>
          <w:bCs w:val="0"/>
          <w:sz w:val="32"/>
          <w:szCs w:val="32"/>
          <w:lang w:val="en-US" w:eastAsia="zh-CN"/>
        </w:rPr>
        <w:t>（4）本项目采购标的对应的中小企业划分标准所属行业为</w:t>
      </w:r>
      <w:r>
        <w:rPr>
          <w:rFonts w:hint="eastAsia" w:ascii="仿宋_GB2312" w:hAnsi="仿宋_GB2312" w:eastAsia="仿宋_GB2312" w:cs="仿宋_GB2312"/>
          <w:b w:val="0"/>
          <w:bCs w:val="0"/>
          <w:color w:val="auto"/>
          <w:sz w:val="32"/>
          <w:szCs w:val="32"/>
          <w:lang w:val="en-US" w:eastAsia="zh-CN"/>
        </w:rPr>
        <w:t>其他未列明行业。</w:t>
      </w:r>
    </w:p>
    <w:p w14:paraId="4E7CF8CE">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3.本项目的特定资格要求：</w:t>
      </w:r>
    </w:p>
    <w:p w14:paraId="2F9E2A2A">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（1）在中华人民共和国境内注册，能够独立承担民事责任的法人或其他组织形式，具备有效的营业执照，并在人员、设备、资金等方面具有相应的能力；</w:t>
      </w:r>
    </w:p>
    <w:p w14:paraId="524458DA">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（2）供应商需为政采云平台注册商户。</w:t>
      </w:r>
    </w:p>
    <w:p w14:paraId="2A8ABD01">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（3）供应商提供近一年（202</w:t>
      </w:r>
      <w:r>
        <w:rPr>
          <w:rFonts w:hint="eastAsia" w:ascii="Times New Roman" w:hAnsi="Times New Roman" w:eastAsia="仿宋_GB2312"/>
          <w:color w:val="auto"/>
          <w:sz w:val="32"/>
          <w:szCs w:val="32"/>
          <w:highlight w:val="none"/>
          <w:lang w:val="en-US" w:eastAsia="zh-CN"/>
        </w:rPr>
        <w:t>5</w:t>
      </w:r>
      <w:r>
        <w:rPr>
          <w:rFonts w:ascii="Times New Roman" w:hAnsi="Times New Roman" w:eastAsia="仿宋_GB2312"/>
          <w:color w:val="auto"/>
          <w:sz w:val="32"/>
          <w:szCs w:val="32"/>
          <w:highlight w:val="none"/>
        </w:rPr>
        <w:t>年）经会计师事务所或审计机构出具的财务审计报告或公司编制的财务报表；</w:t>
      </w:r>
    </w:p>
    <w:p w14:paraId="29C7A684">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（4）供应商提供202</w:t>
      </w:r>
      <w:r>
        <w:rPr>
          <w:rFonts w:hint="eastAsia" w:ascii="Times New Roman" w:hAnsi="Times New Roman" w:eastAsia="仿宋_GB2312"/>
          <w:color w:val="auto"/>
          <w:sz w:val="32"/>
          <w:szCs w:val="32"/>
          <w:highlight w:val="none"/>
          <w:lang w:val="en-US" w:eastAsia="zh-CN"/>
        </w:rPr>
        <w:t>5</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eastAsia="zh-CN"/>
        </w:rPr>
        <w:t>连续三</w:t>
      </w:r>
      <w:r>
        <w:rPr>
          <w:rFonts w:ascii="Times New Roman" w:hAnsi="Times New Roman" w:eastAsia="仿宋_GB2312"/>
          <w:color w:val="auto"/>
          <w:sz w:val="32"/>
          <w:szCs w:val="32"/>
          <w:highlight w:val="none"/>
        </w:rPr>
        <w:t>个月依法纳税证明（依法免税的供应商可提供相应文件证明其依法免税）；</w:t>
      </w:r>
    </w:p>
    <w:p w14:paraId="28E8819C">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（5）供应商提供202</w:t>
      </w:r>
      <w:r>
        <w:rPr>
          <w:rFonts w:hint="eastAsia" w:ascii="Times New Roman" w:hAnsi="Times New Roman" w:eastAsia="仿宋_GB2312"/>
          <w:color w:val="auto"/>
          <w:sz w:val="32"/>
          <w:szCs w:val="32"/>
          <w:highlight w:val="none"/>
          <w:lang w:val="en-US" w:eastAsia="zh-CN"/>
        </w:rPr>
        <w:t>5</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eastAsia="zh-CN"/>
        </w:rPr>
        <w:t>连续三</w:t>
      </w:r>
      <w:r>
        <w:rPr>
          <w:rFonts w:ascii="Times New Roman" w:hAnsi="Times New Roman" w:eastAsia="仿宋_GB2312"/>
          <w:color w:val="auto"/>
          <w:sz w:val="32"/>
          <w:szCs w:val="32"/>
          <w:highlight w:val="none"/>
        </w:rPr>
        <w:t>个月依法缴纳社会保障资金的证明（依法不需要缴纳社会保障资金的供应商可提供相应文件证明其依法不需要缴纳社会保障资金）；</w:t>
      </w:r>
    </w:p>
    <w:p w14:paraId="7E7B7471">
      <w:pPr>
        <w:ind w:firstLine="642"/>
        <w:jc w:val="both"/>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6）拒绝列入政府取消投标资格记录期间的企业或个人投标；对在“信用中国”网站（www.creditchina.gov.cn）、中国政府采购网（www.ccgp.gov.cn）等渠道列入失信被执行人、重大税收违法案件当事人名单、政府采购严重违法失信行为记录名单，不得参与政府采购活动，查询通道：“信用中国”网站（www.creditchina.gov.cn）、中国政府采购网（www.ccgp.gov.cn）等，查询截止时点：公告发布之日起至投标截止时间；</w:t>
      </w:r>
    </w:p>
    <w:p w14:paraId="0CDB490A">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7）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799543EB">
      <w:pPr>
        <w:ind w:firstLine="642"/>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三、获取文件</w:t>
      </w:r>
    </w:p>
    <w:p w14:paraId="4908A08B">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时间：202</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8</w:t>
      </w:r>
      <w:r>
        <w:rPr>
          <w:rFonts w:ascii="Times New Roman" w:hAnsi="Times New Roman" w:eastAsia="仿宋_GB2312"/>
          <w:color w:val="auto"/>
          <w:sz w:val="32"/>
          <w:szCs w:val="32"/>
          <w:highlight w:val="none"/>
        </w:rPr>
        <w:t>月</w:t>
      </w:r>
      <w:r>
        <w:rPr>
          <w:rFonts w:hint="eastAsia" w:ascii="Times New Roman" w:hAnsi="Times New Roman" w:eastAsia="仿宋_GB2312"/>
          <w:color w:val="auto"/>
          <w:sz w:val="32"/>
          <w:szCs w:val="32"/>
          <w:highlight w:val="none"/>
          <w:lang w:val="en-US" w:eastAsia="zh-CN"/>
        </w:rPr>
        <w:t>24</w:t>
      </w:r>
      <w:r>
        <w:rPr>
          <w:rFonts w:ascii="Times New Roman" w:hAnsi="Times New Roman" w:eastAsia="仿宋_GB2312"/>
          <w:color w:val="auto"/>
          <w:sz w:val="32"/>
          <w:szCs w:val="32"/>
          <w:highlight w:val="none"/>
        </w:rPr>
        <w:t>日-202</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8</w:t>
      </w:r>
      <w:r>
        <w:rPr>
          <w:rFonts w:ascii="Times New Roman" w:hAnsi="Times New Roman" w:eastAsia="仿宋_GB2312"/>
          <w:color w:val="auto"/>
          <w:sz w:val="32"/>
          <w:szCs w:val="32"/>
          <w:highlight w:val="none"/>
        </w:rPr>
        <w:t>月</w:t>
      </w:r>
      <w:r>
        <w:rPr>
          <w:rFonts w:hint="eastAsia" w:ascii="Times New Roman" w:hAnsi="Times New Roman" w:eastAsia="仿宋_GB2312"/>
          <w:color w:val="auto"/>
          <w:sz w:val="32"/>
          <w:szCs w:val="32"/>
          <w:highlight w:val="none"/>
          <w:lang w:val="en-US" w:eastAsia="zh-CN"/>
        </w:rPr>
        <w:t>28</w:t>
      </w:r>
      <w:r>
        <w:rPr>
          <w:rFonts w:ascii="Times New Roman" w:hAnsi="Times New Roman" w:eastAsia="仿宋_GB2312"/>
          <w:color w:val="auto"/>
          <w:sz w:val="32"/>
          <w:szCs w:val="32"/>
          <w:highlight w:val="none"/>
        </w:rPr>
        <w:t>日16:00</w:t>
      </w:r>
    </w:p>
    <w:p w14:paraId="3532AB62">
      <w:pPr>
        <w:ind w:firstLine="642"/>
        <w:jc w:val="both"/>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方式：</w:t>
      </w:r>
      <w:r>
        <w:rPr>
          <w:rFonts w:ascii="Times New Roman" w:hAnsi="Times New Roman" w:eastAsia="仿宋_GB2312"/>
          <w:color w:val="auto"/>
          <w:sz w:val="32"/>
          <w:szCs w:val="32"/>
          <w:highlight w:val="none"/>
          <w:shd w:val="clear" w:color="auto" w:fill="FFFFFF"/>
        </w:rPr>
        <w:t>供应商自行登录吉林省供销合作社网站下载。如供应商有意参与本项活动，请在</w:t>
      </w:r>
      <w:r>
        <w:rPr>
          <w:rFonts w:hint="eastAsia" w:ascii="Times New Roman" w:hAnsi="Times New Roman" w:eastAsia="仿宋_GB2312"/>
          <w:color w:val="auto"/>
          <w:sz w:val="32"/>
          <w:szCs w:val="32"/>
          <w:highlight w:val="none"/>
          <w:shd w:val="clear" w:color="auto" w:fill="FFFFFF"/>
          <w:lang w:val="en-US" w:eastAsia="zh-CN"/>
        </w:rPr>
        <w:t>8</w:t>
      </w:r>
      <w:r>
        <w:rPr>
          <w:rFonts w:ascii="Times New Roman" w:hAnsi="Times New Roman" w:eastAsia="仿宋_GB2312"/>
          <w:color w:val="auto"/>
          <w:sz w:val="32"/>
          <w:szCs w:val="32"/>
          <w:highlight w:val="none"/>
          <w:shd w:val="clear" w:color="auto" w:fill="FFFFFF"/>
        </w:rPr>
        <w:t>月</w:t>
      </w:r>
      <w:r>
        <w:rPr>
          <w:rFonts w:hint="eastAsia" w:ascii="Times New Roman" w:hAnsi="Times New Roman" w:eastAsia="仿宋_GB2312"/>
          <w:color w:val="auto"/>
          <w:sz w:val="32"/>
          <w:szCs w:val="32"/>
          <w:highlight w:val="none"/>
          <w:shd w:val="clear" w:color="auto" w:fill="FFFFFF"/>
          <w:lang w:val="en-US" w:eastAsia="zh-CN"/>
        </w:rPr>
        <w:t>28</w:t>
      </w:r>
      <w:r>
        <w:rPr>
          <w:rFonts w:ascii="Times New Roman" w:hAnsi="Times New Roman" w:eastAsia="仿宋_GB2312"/>
          <w:color w:val="auto"/>
          <w:sz w:val="32"/>
          <w:szCs w:val="32"/>
          <w:highlight w:val="none"/>
          <w:shd w:val="clear" w:color="auto" w:fill="FFFFFF"/>
        </w:rPr>
        <w:t>日</w:t>
      </w:r>
      <w:r>
        <w:rPr>
          <w:rFonts w:hint="eastAsia" w:ascii="Times New Roman" w:hAnsi="Times New Roman" w:eastAsia="仿宋_GB2312"/>
          <w:color w:val="auto"/>
          <w:sz w:val="32"/>
          <w:szCs w:val="32"/>
          <w:highlight w:val="none"/>
          <w:shd w:val="clear" w:color="auto" w:fill="FFFFFF"/>
          <w:lang w:val="en-US" w:eastAsia="zh-CN"/>
        </w:rPr>
        <w:t>17</w:t>
      </w:r>
      <w:r>
        <w:rPr>
          <w:rFonts w:ascii="Times New Roman" w:hAnsi="Times New Roman" w:eastAsia="仿宋_GB2312"/>
          <w:color w:val="auto"/>
          <w:sz w:val="32"/>
          <w:szCs w:val="32"/>
          <w:highlight w:val="none"/>
          <w:shd w:val="clear" w:color="auto" w:fill="FFFFFF"/>
        </w:rPr>
        <w:t>时前将填写完整的《获取采购文件登记表》（格式见附件）扫描件（须加盖供应商公章）发送至吉林省供销合作社邮箱（759399987@qq.com）并且电话（13844031088）联系确认。逾期提供或未提供《获取采购文件登记表》的，视为未在期限内获取</w:t>
      </w:r>
      <w:r>
        <w:rPr>
          <w:rFonts w:hint="eastAsia" w:ascii="Times New Roman" w:hAnsi="Times New Roman" w:eastAsia="仿宋_GB2312"/>
          <w:color w:val="auto"/>
          <w:sz w:val="32"/>
          <w:szCs w:val="32"/>
          <w:highlight w:val="none"/>
          <w:shd w:val="clear" w:color="auto" w:fill="FFFFFF"/>
          <w:lang w:eastAsia="zh-CN"/>
        </w:rPr>
        <w:t>采购</w:t>
      </w:r>
      <w:r>
        <w:rPr>
          <w:rFonts w:ascii="Times New Roman" w:hAnsi="Times New Roman" w:eastAsia="仿宋_GB2312"/>
          <w:color w:val="auto"/>
          <w:sz w:val="32"/>
          <w:szCs w:val="32"/>
          <w:highlight w:val="none"/>
          <w:shd w:val="clear" w:color="auto" w:fill="FFFFFF"/>
        </w:rPr>
        <w:t>文件，采购人将拒收其响应文件。</w:t>
      </w:r>
    </w:p>
    <w:p w14:paraId="2E1D401A">
      <w:pPr>
        <w:ind w:firstLine="642"/>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四、提交响应文件截止时间和地点</w:t>
      </w:r>
    </w:p>
    <w:p w14:paraId="53CDE6F8">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截止时间：202</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9</w:t>
      </w:r>
      <w:r>
        <w:rPr>
          <w:rFonts w:ascii="Times New Roman" w:hAnsi="Times New Roman" w:eastAsia="仿宋_GB2312"/>
          <w:color w:val="auto"/>
          <w:sz w:val="32"/>
          <w:szCs w:val="32"/>
          <w:highlight w:val="none"/>
        </w:rPr>
        <w:t>月</w:t>
      </w:r>
      <w:r>
        <w:rPr>
          <w:rFonts w:hint="eastAsia" w:ascii="Times New Roman" w:hAnsi="Times New Roman" w:eastAsia="仿宋_GB2312"/>
          <w:color w:val="auto"/>
          <w:sz w:val="32"/>
          <w:szCs w:val="32"/>
          <w:highlight w:val="none"/>
          <w:lang w:val="en-US" w:eastAsia="zh-CN"/>
        </w:rPr>
        <w:t>3</w:t>
      </w:r>
      <w:r>
        <w:rPr>
          <w:rFonts w:ascii="Times New Roman" w:hAnsi="Times New Roman" w:eastAsia="仿宋_GB2312"/>
          <w:color w:val="auto"/>
          <w:sz w:val="32"/>
          <w:szCs w:val="32"/>
          <w:highlight w:val="none"/>
        </w:rPr>
        <w:t>日</w:t>
      </w:r>
      <w:r>
        <w:rPr>
          <w:rFonts w:hint="eastAsia" w:ascii="Times New Roman" w:hAnsi="Times New Roman" w:eastAsia="仿宋_GB2312"/>
          <w:color w:val="auto"/>
          <w:sz w:val="32"/>
          <w:szCs w:val="32"/>
          <w:highlight w:val="none"/>
          <w:lang w:eastAsia="zh-CN"/>
        </w:rPr>
        <w:t>上</w:t>
      </w:r>
      <w:r>
        <w:rPr>
          <w:rFonts w:ascii="Times New Roman" w:hAnsi="Times New Roman" w:eastAsia="仿宋_GB2312"/>
          <w:color w:val="auto"/>
          <w:sz w:val="32"/>
          <w:szCs w:val="32"/>
          <w:highlight w:val="none"/>
        </w:rPr>
        <w:t>午</w:t>
      </w:r>
      <w:r>
        <w:rPr>
          <w:rFonts w:hint="eastAsia" w:ascii="Times New Roman" w:hAnsi="Times New Roman" w:eastAsia="仿宋_GB2312"/>
          <w:color w:val="auto"/>
          <w:sz w:val="32"/>
          <w:szCs w:val="32"/>
          <w:highlight w:val="none"/>
          <w:lang w:val="en-US" w:eastAsia="zh-CN"/>
        </w:rPr>
        <w:t>9</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0</w:t>
      </w:r>
      <w:r>
        <w:rPr>
          <w:rFonts w:ascii="Times New Roman" w:hAnsi="Times New Roman" w:eastAsia="仿宋_GB2312"/>
          <w:color w:val="auto"/>
          <w:sz w:val="32"/>
          <w:szCs w:val="32"/>
          <w:highlight w:val="none"/>
        </w:rPr>
        <w:t>0</w:t>
      </w:r>
    </w:p>
    <w:p w14:paraId="5F85B8F4">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地点：吉林省供销合作社六楼会议室</w:t>
      </w:r>
    </w:p>
    <w:p w14:paraId="04D69FFA">
      <w:pPr>
        <w:ind w:firstLine="642"/>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五、开标时间和地点</w:t>
      </w:r>
    </w:p>
    <w:p w14:paraId="3657B977">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时间：202</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9</w:t>
      </w:r>
      <w:r>
        <w:rPr>
          <w:rFonts w:ascii="Times New Roman" w:hAnsi="Times New Roman" w:eastAsia="仿宋_GB2312"/>
          <w:color w:val="auto"/>
          <w:sz w:val="32"/>
          <w:szCs w:val="32"/>
          <w:highlight w:val="none"/>
        </w:rPr>
        <w:t>月</w:t>
      </w:r>
      <w:r>
        <w:rPr>
          <w:rFonts w:hint="eastAsia" w:ascii="Times New Roman" w:hAnsi="Times New Roman" w:eastAsia="仿宋_GB2312"/>
          <w:color w:val="auto"/>
          <w:sz w:val="32"/>
          <w:szCs w:val="32"/>
          <w:highlight w:val="none"/>
          <w:lang w:val="en-US" w:eastAsia="zh-CN"/>
        </w:rPr>
        <w:t>3</w:t>
      </w:r>
      <w:r>
        <w:rPr>
          <w:rFonts w:ascii="Times New Roman" w:hAnsi="Times New Roman" w:eastAsia="仿宋_GB2312"/>
          <w:color w:val="auto"/>
          <w:sz w:val="32"/>
          <w:szCs w:val="32"/>
          <w:highlight w:val="none"/>
        </w:rPr>
        <w:t>日</w:t>
      </w:r>
      <w:r>
        <w:rPr>
          <w:rFonts w:hint="eastAsia" w:ascii="Times New Roman" w:hAnsi="Times New Roman" w:eastAsia="仿宋_GB2312"/>
          <w:color w:val="auto"/>
          <w:sz w:val="32"/>
          <w:szCs w:val="32"/>
          <w:highlight w:val="none"/>
          <w:lang w:eastAsia="zh-CN"/>
        </w:rPr>
        <w:t>上</w:t>
      </w:r>
      <w:r>
        <w:rPr>
          <w:rFonts w:ascii="Times New Roman" w:hAnsi="Times New Roman" w:eastAsia="仿宋_GB2312"/>
          <w:color w:val="auto"/>
          <w:sz w:val="32"/>
          <w:szCs w:val="32"/>
          <w:highlight w:val="none"/>
        </w:rPr>
        <w:t>午</w:t>
      </w:r>
      <w:r>
        <w:rPr>
          <w:rFonts w:hint="eastAsia" w:ascii="Times New Roman" w:hAnsi="Times New Roman" w:eastAsia="仿宋_GB2312"/>
          <w:color w:val="auto"/>
          <w:sz w:val="32"/>
          <w:szCs w:val="32"/>
          <w:highlight w:val="none"/>
          <w:lang w:val="en-US" w:eastAsia="zh-CN"/>
        </w:rPr>
        <w:t>9</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0</w:t>
      </w:r>
      <w:r>
        <w:rPr>
          <w:rFonts w:ascii="Times New Roman" w:hAnsi="Times New Roman" w:eastAsia="仿宋_GB2312"/>
          <w:color w:val="auto"/>
          <w:sz w:val="32"/>
          <w:szCs w:val="32"/>
          <w:highlight w:val="none"/>
        </w:rPr>
        <w:t>0</w:t>
      </w:r>
    </w:p>
    <w:p w14:paraId="0F070608">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地点：吉林省供销合作社六楼会议室</w:t>
      </w:r>
    </w:p>
    <w:p w14:paraId="234D5752">
      <w:pPr>
        <w:ind w:firstLine="642"/>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六、其他补充事宜</w:t>
      </w:r>
    </w:p>
    <w:p w14:paraId="4DFF2B87">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1.有效供应商不足三家时，采购人另行组织招标；</w:t>
      </w:r>
    </w:p>
    <w:p w14:paraId="3DCC22B5">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2.当供应商的有效投标报价超出采购预算时，该投标报价视为无效报价。</w:t>
      </w:r>
    </w:p>
    <w:p w14:paraId="572388CE">
      <w:pPr>
        <w:ind w:firstLine="642"/>
        <w:jc w:val="left"/>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3.本项目只进行一轮报价，供应商首次报价即为最终报价。</w:t>
      </w:r>
    </w:p>
    <w:p w14:paraId="654FD829">
      <w:pPr>
        <w:ind w:firstLine="642"/>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七、对本次采购提出询问，请按以下方式联系。</w:t>
      </w:r>
    </w:p>
    <w:p w14:paraId="61176CB3">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1.采购人信息</w:t>
      </w:r>
    </w:p>
    <w:p w14:paraId="2312C0C8">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名称：吉林省供销合作社</w:t>
      </w:r>
    </w:p>
    <w:p w14:paraId="6D8C33A7">
      <w:pPr>
        <w:ind w:firstLine="642"/>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地址：吉林省长春市南关区长春大街740号</w:t>
      </w:r>
    </w:p>
    <w:p w14:paraId="4CF8AFB9">
      <w:pPr>
        <w:ind w:firstLine="642"/>
        <w:jc w:val="left"/>
        <w:rPr>
          <w:rFonts w:hint="eastAsia" w:ascii="Times New Roman" w:hAnsi="Times New Roman" w:eastAsia="仿宋_GB2312"/>
          <w:color w:val="auto"/>
          <w:sz w:val="32"/>
          <w:szCs w:val="32"/>
          <w:highlight w:val="none"/>
          <w:lang w:eastAsia="zh-CN"/>
        </w:rPr>
      </w:pPr>
      <w:r>
        <w:rPr>
          <w:rFonts w:ascii="Times New Roman" w:hAnsi="Times New Roman" w:eastAsia="仿宋_GB2312"/>
          <w:color w:val="auto"/>
          <w:sz w:val="32"/>
          <w:szCs w:val="32"/>
          <w:highlight w:val="none"/>
        </w:rPr>
        <w:t>联系人：</w:t>
      </w:r>
      <w:r>
        <w:rPr>
          <w:rFonts w:hint="eastAsia" w:ascii="Times New Roman" w:hAnsi="Times New Roman" w:eastAsia="仿宋_GB2312"/>
          <w:color w:val="auto"/>
          <w:sz w:val="32"/>
          <w:szCs w:val="32"/>
          <w:highlight w:val="none"/>
          <w:lang w:eastAsia="zh-CN"/>
        </w:rPr>
        <w:t>于钧</w:t>
      </w:r>
    </w:p>
    <w:p w14:paraId="175A2418">
      <w:pPr>
        <w:ind w:firstLine="642"/>
        <w:jc w:val="left"/>
        <w:rPr>
          <w:rFonts w:hint="default" w:ascii="Times New Roman" w:hAnsi="Times New Roman" w:eastAsia="仿宋_GB2312"/>
          <w:color w:val="auto"/>
          <w:sz w:val="32"/>
          <w:szCs w:val="32"/>
          <w:highlight w:val="none"/>
          <w:lang w:val="en-US"/>
        </w:rPr>
      </w:pPr>
      <w:r>
        <w:rPr>
          <w:rFonts w:ascii="Times New Roman" w:hAnsi="Times New Roman" w:eastAsia="仿宋_GB2312"/>
          <w:color w:val="auto"/>
          <w:sz w:val="32"/>
          <w:szCs w:val="32"/>
          <w:highlight w:val="none"/>
        </w:rPr>
        <w:t>联系方式：</w:t>
      </w:r>
      <w:r>
        <w:rPr>
          <w:rFonts w:hint="eastAsia" w:ascii="Times New Roman" w:hAnsi="Times New Roman" w:eastAsia="仿宋_GB2312"/>
          <w:color w:val="auto"/>
          <w:sz w:val="32"/>
          <w:szCs w:val="32"/>
          <w:highlight w:val="none"/>
          <w:lang w:val="en-US" w:eastAsia="zh-CN"/>
        </w:rPr>
        <w:t>0431-88977990转1021，13331748675</w:t>
      </w:r>
    </w:p>
    <w:p w14:paraId="34416544">
      <w:pPr>
        <w:jc w:val="left"/>
        <w:rPr>
          <w:rFonts w:ascii="Times New Roman" w:hAnsi="Times New Roman" w:eastAsia="仿宋_GB2312"/>
          <w:color w:val="auto"/>
          <w:sz w:val="32"/>
          <w:szCs w:val="32"/>
          <w:highlight w:val="none"/>
        </w:rPr>
      </w:pPr>
    </w:p>
    <w:p w14:paraId="1F4A758A">
      <w:pPr>
        <w:pStyle w:val="3"/>
        <w:rPr>
          <w:rFonts w:ascii="Times New Roman" w:hAnsi="Times New Roman" w:eastAsia="仿宋_GB2312"/>
          <w:color w:val="auto"/>
          <w:sz w:val="32"/>
          <w:szCs w:val="32"/>
          <w:highlight w:val="none"/>
        </w:rPr>
      </w:pPr>
    </w:p>
    <w:p w14:paraId="0D487815">
      <w:pPr>
        <w:rPr>
          <w:rFonts w:ascii="Times New Roman" w:hAnsi="Times New Roman" w:eastAsia="仿宋_GB2312"/>
          <w:color w:val="auto"/>
          <w:sz w:val="32"/>
          <w:szCs w:val="32"/>
          <w:highlight w:val="none"/>
        </w:rPr>
      </w:pPr>
    </w:p>
    <w:p w14:paraId="2591F41C">
      <w:pPr>
        <w:pStyle w:val="3"/>
        <w:rPr>
          <w:rFonts w:ascii="Times New Roman" w:hAnsi="Times New Roman" w:eastAsia="仿宋_GB2312"/>
          <w:color w:val="auto"/>
          <w:sz w:val="32"/>
          <w:szCs w:val="32"/>
          <w:highlight w:val="none"/>
        </w:rPr>
      </w:pPr>
    </w:p>
    <w:p w14:paraId="6380877E">
      <w:pPr>
        <w:rPr>
          <w:rFonts w:ascii="Times New Roman" w:hAnsi="Times New Roman" w:eastAsia="仿宋_GB2312"/>
          <w:color w:val="auto"/>
          <w:sz w:val="32"/>
          <w:szCs w:val="32"/>
          <w:highlight w:val="none"/>
        </w:rPr>
      </w:pPr>
    </w:p>
    <w:p w14:paraId="06E1E940">
      <w:pPr>
        <w:pStyle w:val="3"/>
        <w:rPr>
          <w:rFonts w:ascii="Times New Roman" w:hAnsi="Times New Roman" w:eastAsia="仿宋_GB2312"/>
          <w:color w:val="auto"/>
          <w:sz w:val="32"/>
          <w:szCs w:val="32"/>
          <w:highlight w:val="none"/>
        </w:rPr>
      </w:pPr>
    </w:p>
    <w:p w14:paraId="79E82471">
      <w:pPr>
        <w:rPr>
          <w:rFonts w:ascii="Times New Roman" w:hAnsi="Times New Roman" w:eastAsia="仿宋_GB2312"/>
          <w:color w:val="auto"/>
          <w:sz w:val="32"/>
          <w:szCs w:val="32"/>
          <w:highlight w:val="none"/>
        </w:rPr>
      </w:pPr>
    </w:p>
    <w:p w14:paraId="0713EA65">
      <w:pPr>
        <w:pStyle w:val="3"/>
      </w:pPr>
    </w:p>
    <w:p w14:paraId="6B7C4573">
      <w:pPr>
        <w:jc w:val="center"/>
        <w:rPr>
          <w:rFonts w:ascii="Times New Roman" w:hAnsi="Times New Roman" w:eastAsia="方正小标宋简体"/>
          <w:color w:val="auto"/>
          <w:sz w:val="32"/>
          <w:szCs w:val="32"/>
          <w:highlight w:val="none"/>
        </w:rPr>
      </w:pPr>
      <w:r>
        <w:rPr>
          <w:rFonts w:ascii="Times New Roman" w:hAnsi="Times New Roman" w:eastAsia="方正小标宋简体"/>
          <w:color w:val="auto"/>
          <w:sz w:val="32"/>
          <w:szCs w:val="32"/>
          <w:highlight w:val="none"/>
        </w:rPr>
        <w:t>第二章  供应商须知</w:t>
      </w:r>
    </w:p>
    <w:p w14:paraId="0F5FA6D2">
      <w:pPr>
        <w:jc w:val="center"/>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（一）供应商须知前附表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2202"/>
        <w:gridCol w:w="6585"/>
      </w:tblGrid>
      <w:tr w14:paraId="7BD0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tcPr>
          <w:p w14:paraId="55B8ED1B">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条款号</w:t>
            </w:r>
          </w:p>
        </w:tc>
        <w:tc>
          <w:tcPr>
            <w:tcW w:w="2202" w:type="dxa"/>
          </w:tcPr>
          <w:p w14:paraId="4CFD81A4">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条款名称</w:t>
            </w:r>
          </w:p>
        </w:tc>
        <w:tc>
          <w:tcPr>
            <w:tcW w:w="6585" w:type="dxa"/>
          </w:tcPr>
          <w:p w14:paraId="13497601">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编列内容</w:t>
            </w:r>
          </w:p>
        </w:tc>
      </w:tr>
      <w:tr w14:paraId="66D6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1942BD90">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1.1.1</w:t>
            </w:r>
          </w:p>
        </w:tc>
        <w:tc>
          <w:tcPr>
            <w:tcW w:w="2202" w:type="dxa"/>
            <w:vAlign w:val="center"/>
          </w:tcPr>
          <w:p w14:paraId="4491C492">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采购人</w:t>
            </w:r>
          </w:p>
        </w:tc>
        <w:tc>
          <w:tcPr>
            <w:tcW w:w="6585" w:type="dxa"/>
          </w:tcPr>
          <w:p w14:paraId="48C7CD12">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名称：吉林省供销合作社</w:t>
            </w:r>
          </w:p>
          <w:p w14:paraId="7945CC8E">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地点：吉林省长春市南关区长春大街740号</w:t>
            </w:r>
          </w:p>
          <w:p w14:paraId="08C2815E">
            <w:pPr>
              <w:jc w:val="left"/>
              <w:rPr>
                <w:rFonts w:hint="eastAsia" w:ascii="Times New Roman" w:hAnsi="Times New Roman" w:eastAsia="仿宋_GB2312"/>
                <w:color w:val="auto"/>
                <w:sz w:val="28"/>
                <w:szCs w:val="28"/>
                <w:highlight w:val="none"/>
                <w:lang w:eastAsia="zh-CN"/>
              </w:rPr>
            </w:pPr>
            <w:r>
              <w:rPr>
                <w:rFonts w:ascii="Times New Roman" w:hAnsi="Times New Roman" w:eastAsia="仿宋_GB2312"/>
                <w:color w:val="auto"/>
                <w:sz w:val="28"/>
                <w:szCs w:val="28"/>
                <w:highlight w:val="none"/>
              </w:rPr>
              <w:t>联系人：</w:t>
            </w:r>
            <w:r>
              <w:rPr>
                <w:rFonts w:hint="eastAsia" w:ascii="Times New Roman" w:hAnsi="Times New Roman" w:eastAsia="仿宋_GB2312"/>
                <w:color w:val="auto"/>
                <w:sz w:val="28"/>
                <w:szCs w:val="28"/>
                <w:highlight w:val="none"/>
                <w:lang w:eastAsia="zh-CN"/>
              </w:rPr>
              <w:t>于钧</w:t>
            </w:r>
          </w:p>
          <w:p w14:paraId="263103C7">
            <w:pPr>
              <w:jc w:val="left"/>
              <w:rPr>
                <w:rFonts w:hint="default" w:ascii="Times New Roman" w:hAnsi="Times New Roman" w:eastAsia="仿宋_GB2312"/>
                <w:color w:val="auto"/>
                <w:sz w:val="28"/>
                <w:szCs w:val="28"/>
                <w:highlight w:val="none"/>
                <w:lang w:val="en-US"/>
              </w:rPr>
            </w:pPr>
            <w:r>
              <w:rPr>
                <w:rFonts w:ascii="Times New Roman" w:hAnsi="Times New Roman" w:eastAsia="仿宋_GB2312"/>
                <w:color w:val="auto"/>
                <w:sz w:val="28"/>
                <w:szCs w:val="28"/>
                <w:highlight w:val="none"/>
              </w:rPr>
              <w:t>联系方式：</w:t>
            </w:r>
            <w:r>
              <w:rPr>
                <w:rFonts w:hint="eastAsia" w:ascii="Times New Roman" w:hAnsi="Times New Roman" w:eastAsia="仿宋_GB2312"/>
                <w:color w:val="auto"/>
                <w:sz w:val="32"/>
                <w:szCs w:val="32"/>
                <w:highlight w:val="none"/>
                <w:lang w:val="en-US" w:eastAsia="zh-CN"/>
              </w:rPr>
              <w:t>0431-88977990转1021，13331748675</w:t>
            </w:r>
          </w:p>
        </w:tc>
      </w:tr>
      <w:tr w14:paraId="3E4F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1C4B233D">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1.1.2</w:t>
            </w:r>
          </w:p>
        </w:tc>
        <w:tc>
          <w:tcPr>
            <w:tcW w:w="2202" w:type="dxa"/>
            <w:vAlign w:val="center"/>
          </w:tcPr>
          <w:p w14:paraId="1C363539">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项目名称</w:t>
            </w:r>
          </w:p>
        </w:tc>
        <w:tc>
          <w:tcPr>
            <w:tcW w:w="6585" w:type="dxa"/>
          </w:tcPr>
          <w:p w14:paraId="1D761B41">
            <w:pPr>
              <w:jc w:val="left"/>
              <w:rPr>
                <w:color w:val="auto"/>
                <w:highlight w:val="none"/>
              </w:rPr>
            </w:pPr>
            <w:r>
              <w:rPr>
                <w:rStyle w:val="11"/>
                <w:rFonts w:hint="eastAsia" w:ascii="Times New Roman" w:hAnsi="Times New Roman" w:eastAsia="仿宋_GB2312"/>
                <w:color w:val="auto"/>
                <w:sz w:val="32"/>
                <w:szCs w:val="32"/>
                <w:highlight w:val="none"/>
              </w:rPr>
              <w:t>吉林省供销合作社</w:t>
            </w:r>
            <w:r>
              <w:rPr>
                <w:rStyle w:val="11"/>
                <w:rFonts w:hint="eastAsia" w:ascii="Times New Roman" w:hAnsi="Times New Roman" w:eastAsia="仿宋_GB2312"/>
                <w:color w:val="auto"/>
                <w:sz w:val="32"/>
                <w:szCs w:val="32"/>
                <w:highlight w:val="none"/>
                <w:lang w:eastAsia="zh-CN"/>
              </w:rPr>
              <w:t>资产评估</w:t>
            </w:r>
            <w:r>
              <w:rPr>
                <w:rStyle w:val="11"/>
                <w:rFonts w:hint="eastAsia" w:ascii="Times New Roman" w:hAnsi="Times New Roman" w:eastAsia="仿宋_GB2312"/>
                <w:color w:val="auto"/>
                <w:sz w:val="32"/>
                <w:szCs w:val="32"/>
                <w:highlight w:val="none"/>
              </w:rPr>
              <w:t>服务</w:t>
            </w:r>
          </w:p>
        </w:tc>
      </w:tr>
      <w:tr w14:paraId="1F3E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40F5CC6C">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1.1.3</w:t>
            </w:r>
          </w:p>
        </w:tc>
        <w:tc>
          <w:tcPr>
            <w:tcW w:w="2202" w:type="dxa"/>
            <w:vAlign w:val="center"/>
          </w:tcPr>
          <w:p w14:paraId="6B6FE2AB">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服务地点</w:t>
            </w:r>
          </w:p>
        </w:tc>
        <w:tc>
          <w:tcPr>
            <w:tcW w:w="6585" w:type="dxa"/>
          </w:tcPr>
          <w:p w14:paraId="3AC36EFB">
            <w:pPr>
              <w:jc w:val="left"/>
              <w:rPr>
                <w:rFonts w:hint="eastAsia" w:ascii="Times New Roman" w:hAnsi="Times New Roman" w:eastAsia="仿宋_GB2312"/>
                <w:color w:val="auto"/>
                <w:sz w:val="28"/>
                <w:szCs w:val="28"/>
                <w:highlight w:val="none"/>
                <w:lang w:eastAsia="zh-CN"/>
              </w:rPr>
            </w:pPr>
            <w:r>
              <w:rPr>
                <w:rFonts w:ascii="Times New Roman" w:hAnsi="Times New Roman" w:eastAsia="仿宋_GB2312"/>
                <w:color w:val="auto"/>
                <w:sz w:val="28"/>
                <w:szCs w:val="28"/>
                <w:highlight w:val="none"/>
              </w:rPr>
              <w:t>吉林省供销合作社</w:t>
            </w:r>
            <w:r>
              <w:rPr>
                <w:rFonts w:hint="eastAsia" w:ascii="Times New Roman" w:hAnsi="Times New Roman" w:eastAsia="仿宋_GB2312"/>
                <w:color w:val="auto"/>
                <w:sz w:val="28"/>
                <w:szCs w:val="28"/>
                <w:highlight w:val="none"/>
                <w:lang w:eastAsia="zh-CN"/>
              </w:rPr>
              <w:t>指定地点</w:t>
            </w:r>
          </w:p>
        </w:tc>
      </w:tr>
      <w:tr w14:paraId="194B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3B98794C">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1.2.1</w:t>
            </w:r>
          </w:p>
        </w:tc>
        <w:tc>
          <w:tcPr>
            <w:tcW w:w="2202" w:type="dxa"/>
            <w:vAlign w:val="center"/>
          </w:tcPr>
          <w:p w14:paraId="6B9D95D0">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资金来源</w:t>
            </w:r>
          </w:p>
        </w:tc>
        <w:tc>
          <w:tcPr>
            <w:tcW w:w="6585" w:type="dxa"/>
          </w:tcPr>
          <w:p w14:paraId="224B8877">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财政资金</w:t>
            </w:r>
          </w:p>
        </w:tc>
      </w:tr>
      <w:tr w14:paraId="32FB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7312BBBC">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1.2.2</w:t>
            </w:r>
          </w:p>
        </w:tc>
        <w:tc>
          <w:tcPr>
            <w:tcW w:w="2202" w:type="dxa"/>
            <w:vAlign w:val="center"/>
          </w:tcPr>
          <w:p w14:paraId="66E16E85">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资金落实情况</w:t>
            </w:r>
          </w:p>
        </w:tc>
        <w:tc>
          <w:tcPr>
            <w:tcW w:w="6585" w:type="dxa"/>
          </w:tcPr>
          <w:p w14:paraId="744DA699">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已落实</w:t>
            </w:r>
          </w:p>
        </w:tc>
      </w:tr>
      <w:tr w14:paraId="646F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32A98C41">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1.3.1</w:t>
            </w:r>
          </w:p>
        </w:tc>
        <w:tc>
          <w:tcPr>
            <w:tcW w:w="2202" w:type="dxa"/>
            <w:vAlign w:val="center"/>
          </w:tcPr>
          <w:p w14:paraId="2CD7BF64">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采购需求</w:t>
            </w:r>
          </w:p>
        </w:tc>
        <w:tc>
          <w:tcPr>
            <w:tcW w:w="6585" w:type="dxa"/>
          </w:tcPr>
          <w:p w14:paraId="0E2C3B0A">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详见采购文件《采购需求》</w:t>
            </w:r>
          </w:p>
        </w:tc>
      </w:tr>
      <w:tr w14:paraId="2BE5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7F53601F">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1.3.2</w:t>
            </w:r>
          </w:p>
        </w:tc>
        <w:tc>
          <w:tcPr>
            <w:tcW w:w="2202" w:type="dxa"/>
            <w:vAlign w:val="center"/>
          </w:tcPr>
          <w:p w14:paraId="773FACE7">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合同履行期限</w:t>
            </w:r>
          </w:p>
        </w:tc>
        <w:tc>
          <w:tcPr>
            <w:tcW w:w="6585" w:type="dxa"/>
          </w:tcPr>
          <w:p w14:paraId="5D52F28C">
            <w:pPr>
              <w:jc w:val="left"/>
              <w:rPr>
                <w:rFonts w:ascii="Times New Roman" w:hAnsi="Times New Roman" w:eastAsia="仿宋_GB2312"/>
                <w:color w:val="auto"/>
                <w:sz w:val="28"/>
                <w:szCs w:val="28"/>
                <w:highlight w:val="none"/>
              </w:rPr>
            </w:pPr>
            <w:r>
              <w:rPr>
                <w:rFonts w:hint="eastAsia" w:ascii="Times New Roman" w:hAnsi="Times New Roman" w:eastAsia="仿宋_GB2312"/>
                <w:color w:val="auto"/>
                <w:sz w:val="32"/>
                <w:szCs w:val="32"/>
                <w:highlight w:val="none"/>
              </w:rPr>
              <w:t>自合同签订之日起至202</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12</w:t>
            </w:r>
            <w:r>
              <w:rPr>
                <w:rFonts w:hint="eastAsia" w:ascii="Times New Roman" w:hAnsi="Times New Roman" w:eastAsia="仿宋_GB2312"/>
                <w:color w:val="auto"/>
                <w:sz w:val="32"/>
                <w:szCs w:val="32"/>
                <w:highlight w:val="none"/>
              </w:rPr>
              <w:t>月31日止</w:t>
            </w:r>
          </w:p>
        </w:tc>
      </w:tr>
      <w:tr w14:paraId="10DA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0F1ABA63">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1.3.3</w:t>
            </w:r>
          </w:p>
        </w:tc>
        <w:tc>
          <w:tcPr>
            <w:tcW w:w="2202" w:type="dxa"/>
            <w:vAlign w:val="center"/>
          </w:tcPr>
          <w:p w14:paraId="3C262CD2">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服务标准</w:t>
            </w:r>
          </w:p>
        </w:tc>
        <w:tc>
          <w:tcPr>
            <w:tcW w:w="6585" w:type="dxa"/>
          </w:tcPr>
          <w:p w14:paraId="6D92728D">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符合国家及行业相关标准及本项目的采购需求</w:t>
            </w:r>
          </w:p>
        </w:tc>
      </w:tr>
      <w:tr w14:paraId="4B2D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71BF312D">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1.4.1</w:t>
            </w:r>
          </w:p>
        </w:tc>
        <w:tc>
          <w:tcPr>
            <w:tcW w:w="2202" w:type="dxa"/>
            <w:vAlign w:val="center"/>
          </w:tcPr>
          <w:p w14:paraId="3DD9A15A">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供应商资质条件、能力和信誉</w:t>
            </w:r>
          </w:p>
        </w:tc>
        <w:tc>
          <w:tcPr>
            <w:tcW w:w="6585" w:type="dxa"/>
          </w:tcPr>
          <w:p w14:paraId="21D8B1EF">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1.满足《中华人民共和国政府采购法》第二十二条规定；</w:t>
            </w:r>
          </w:p>
          <w:p w14:paraId="689D8B26">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2.落实政府采购政策需满足的资格要求：</w:t>
            </w:r>
            <w:r>
              <w:rPr>
                <w:rFonts w:hint="eastAsia" w:ascii="仿宋_GB2312" w:hAnsi="仿宋_GB2312" w:eastAsia="仿宋_GB2312" w:cs="仿宋_GB2312"/>
                <w:b/>
                <w:bCs/>
                <w:color w:val="auto"/>
                <w:sz w:val="28"/>
                <w:szCs w:val="28"/>
                <w:lang w:val="en-US" w:eastAsia="zh-CN"/>
              </w:rPr>
              <w:t>本项目为专门面向中小企业采购的项目。</w:t>
            </w:r>
          </w:p>
          <w:p w14:paraId="59375F1C">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3.本项目的特定资格要求：</w:t>
            </w:r>
          </w:p>
          <w:p w14:paraId="45D233EA">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（1）在中华人民共和国境内注册，能够独立承担民事责任的法人或其他组织形式，具备有效的营业执照，并在人员、设备、资金等方面具有相应的能力；</w:t>
            </w:r>
          </w:p>
          <w:p w14:paraId="508111C1">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（2）供应商需为政采云平台注册商户。</w:t>
            </w:r>
          </w:p>
          <w:p w14:paraId="01BBECBE">
            <w:pPr>
              <w:jc w:val="both"/>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（3）供应商提供近一年（202</w:t>
            </w:r>
            <w:r>
              <w:rPr>
                <w:rFonts w:hint="eastAsia" w:ascii="Times New Roman" w:hAnsi="Times New Roman" w:eastAsia="仿宋_GB2312"/>
                <w:color w:val="auto"/>
                <w:sz w:val="28"/>
                <w:szCs w:val="28"/>
                <w:highlight w:val="none"/>
                <w:lang w:val="en-US" w:eastAsia="zh-CN"/>
              </w:rPr>
              <w:t>5</w:t>
            </w:r>
            <w:r>
              <w:rPr>
                <w:rFonts w:ascii="Times New Roman" w:hAnsi="Times New Roman" w:eastAsia="仿宋_GB2312"/>
                <w:color w:val="auto"/>
                <w:sz w:val="28"/>
                <w:szCs w:val="28"/>
                <w:highlight w:val="none"/>
              </w:rPr>
              <w:t>年）经会计师事务所或审计机构出具的财务审计报告或公司编制的财务报表；</w:t>
            </w:r>
          </w:p>
          <w:p w14:paraId="0CA2449C">
            <w:pPr>
              <w:jc w:val="both"/>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（4）供应商提供</w:t>
            </w:r>
            <w:r>
              <w:rPr>
                <w:rFonts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5</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eastAsia="zh-CN"/>
              </w:rPr>
              <w:t>连续三</w:t>
            </w:r>
            <w:r>
              <w:rPr>
                <w:rFonts w:ascii="Times New Roman" w:hAnsi="Times New Roman" w:eastAsia="仿宋_GB2312"/>
                <w:color w:val="auto"/>
                <w:sz w:val="32"/>
                <w:szCs w:val="32"/>
                <w:highlight w:val="none"/>
              </w:rPr>
              <w:t>个月</w:t>
            </w:r>
            <w:r>
              <w:rPr>
                <w:rFonts w:ascii="Times New Roman" w:hAnsi="Times New Roman" w:eastAsia="仿宋_GB2312"/>
                <w:color w:val="auto"/>
                <w:sz w:val="28"/>
                <w:szCs w:val="28"/>
                <w:highlight w:val="none"/>
              </w:rPr>
              <w:t>依法纳税证明（依法免税的供应商可提供相应文件证明其依法免税）；</w:t>
            </w:r>
          </w:p>
          <w:p w14:paraId="39927F44">
            <w:pPr>
              <w:jc w:val="both"/>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（5）供应商提供</w:t>
            </w:r>
            <w:r>
              <w:rPr>
                <w:rFonts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5</w:t>
            </w:r>
            <w:r>
              <w:rPr>
                <w:rFonts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eastAsia="zh-CN"/>
              </w:rPr>
              <w:t>连续三</w:t>
            </w:r>
            <w:r>
              <w:rPr>
                <w:rFonts w:ascii="Times New Roman" w:hAnsi="Times New Roman" w:eastAsia="仿宋_GB2312"/>
                <w:color w:val="auto"/>
                <w:sz w:val="32"/>
                <w:szCs w:val="32"/>
                <w:highlight w:val="none"/>
              </w:rPr>
              <w:t>个月</w:t>
            </w:r>
            <w:r>
              <w:rPr>
                <w:rFonts w:ascii="Times New Roman" w:hAnsi="Times New Roman" w:eastAsia="仿宋_GB2312"/>
                <w:color w:val="auto"/>
                <w:sz w:val="28"/>
                <w:szCs w:val="28"/>
                <w:highlight w:val="none"/>
              </w:rPr>
              <w:t>依法缴纳社会保障资金的证明（依法不需要缴纳社会保障资金的供应商可提供相应文件证明其依法不需要缴纳社会保障资金）；</w:t>
            </w:r>
          </w:p>
          <w:p w14:paraId="206E21CE">
            <w:pPr>
              <w:jc w:val="both"/>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6）拒绝列入政府取消投标资格记录期间的企业或个人投标；对在“信用中国”网站（www.creditchina.gov.cn）、中国政府采购网（www.ccgp.gov.cn）等渠道列入失信被执行人、重大税收违法案件当事人名单、政府采购严重违法失信行为记录名单，不得参与政府采购活动，查询通道：“信用中国”网站（www.creditchina.gov.cn）、中国政府采购网（www.ccgp.gov.cn）等，查询截止时点：公告发布之日起至投标截止时间；</w:t>
            </w:r>
          </w:p>
          <w:p w14:paraId="21D13214">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7）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tc>
      </w:tr>
      <w:tr w14:paraId="2177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412E2196">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1.4.2</w:t>
            </w:r>
          </w:p>
        </w:tc>
        <w:tc>
          <w:tcPr>
            <w:tcW w:w="2202" w:type="dxa"/>
            <w:vAlign w:val="center"/>
          </w:tcPr>
          <w:p w14:paraId="792C3C09">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是否接受联合体投标</w:t>
            </w:r>
          </w:p>
        </w:tc>
        <w:tc>
          <w:tcPr>
            <w:tcW w:w="6585" w:type="dxa"/>
          </w:tcPr>
          <w:p w14:paraId="4148D76C">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不接受</w:t>
            </w:r>
          </w:p>
        </w:tc>
      </w:tr>
      <w:tr w14:paraId="1994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695CEF94">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1.5.1</w:t>
            </w:r>
          </w:p>
        </w:tc>
        <w:tc>
          <w:tcPr>
            <w:tcW w:w="2202" w:type="dxa"/>
            <w:vAlign w:val="center"/>
          </w:tcPr>
          <w:p w14:paraId="12199A7C">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踏勘现场</w:t>
            </w:r>
          </w:p>
        </w:tc>
        <w:tc>
          <w:tcPr>
            <w:tcW w:w="6585" w:type="dxa"/>
          </w:tcPr>
          <w:p w14:paraId="090457A4">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不组织</w:t>
            </w:r>
          </w:p>
        </w:tc>
      </w:tr>
      <w:tr w14:paraId="21EC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41863FDF">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1.6.1</w:t>
            </w:r>
          </w:p>
        </w:tc>
        <w:tc>
          <w:tcPr>
            <w:tcW w:w="2202" w:type="dxa"/>
            <w:vAlign w:val="center"/>
          </w:tcPr>
          <w:p w14:paraId="51077386">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会议前预备会</w:t>
            </w:r>
          </w:p>
        </w:tc>
        <w:tc>
          <w:tcPr>
            <w:tcW w:w="6585" w:type="dxa"/>
          </w:tcPr>
          <w:p w14:paraId="28DFF25F">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不召开</w:t>
            </w:r>
          </w:p>
        </w:tc>
      </w:tr>
      <w:tr w14:paraId="2CC6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0EA464B2">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1.6.2</w:t>
            </w:r>
          </w:p>
        </w:tc>
        <w:tc>
          <w:tcPr>
            <w:tcW w:w="2202" w:type="dxa"/>
            <w:vAlign w:val="center"/>
          </w:tcPr>
          <w:p w14:paraId="1580CAFB">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供应商提出问题的截止时间</w:t>
            </w:r>
          </w:p>
        </w:tc>
        <w:tc>
          <w:tcPr>
            <w:tcW w:w="6585" w:type="dxa"/>
          </w:tcPr>
          <w:p w14:paraId="08483074">
            <w:pPr>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响应文件截止时间至少5日前</w:t>
            </w:r>
          </w:p>
          <w:p w14:paraId="126CBB0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提交地址：吉林省供销合作社</w:t>
            </w:r>
          </w:p>
          <w:p w14:paraId="353A10C2">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用A4纸打印，一式两份，并加盖公章，格式见附页。</w:t>
            </w:r>
          </w:p>
          <w:p w14:paraId="7649598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若供应商未按规定提交，则视为其无疑问。</w:t>
            </w:r>
          </w:p>
        </w:tc>
      </w:tr>
      <w:tr w14:paraId="4138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0F457168">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1.7.1</w:t>
            </w:r>
          </w:p>
        </w:tc>
        <w:tc>
          <w:tcPr>
            <w:tcW w:w="2202" w:type="dxa"/>
            <w:vAlign w:val="center"/>
          </w:tcPr>
          <w:p w14:paraId="0271EAE2">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偏离</w:t>
            </w:r>
          </w:p>
        </w:tc>
        <w:tc>
          <w:tcPr>
            <w:tcW w:w="6585" w:type="dxa"/>
          </w:tcPr>
          <w:p w14:paraId="3697B70D">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不允许</w:t>
            </w:r>
          </w:p>
        </w:tc>
      </w:tr>
      <w:tr w14:paraId="1F29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1689ECF9">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2.1</w:t>
            </w:r>
          </w:p>
        </w:tc>
        <w:tc>
          <w:tcPr>
            <w:tcW w:w="2202" w:type="dxa"/>
            <w:vAlign w:val="center"/>
          </w:tcPr>
          <w:p w14:paraId="4D90DCDA">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构成</w:t>
            </w:r>
            <w:r>
              <w:rPr>
                <w:rFonts w:hint="eastAsia" w:ascii="Times New Roman" w:hAnsi="Times New Roman" w:eastAsia="仿宋_GB2312"/>
                <w:color w:val="auto"/>
                <w:sz w:val="28"/>
                <w:szCs w:val="28"/>
                <w:highlight w:val="none"/>
                <w:lang w:eastAsia="zh-CN"/>
              </w:rPr>
              <w:t>投标</w:t>
            </w:r>
            <w:r>
              <w:rPr>
                <w:rFonts w:ascii="Times New Roman" w:hAnsi="Times New Roman" w:eastAsia="仿宋_GB2312"/>
                <w:color w:val="auto"/>
                <w:sz w:val="28"/>
                <w:szCs w:val="28"/>
                <w:highlight w:val="none"/>
              </w:rPr>
              <w:t>文件的其他材料</w:t>
            </w:r>
          </w:p>
        </w:tc>
        <w:tc>
          <w:tcPr>
            <w:tcW w:w="6585" w:type="dxa"/>
          </w:tcPr>
          <w:p w14:paraId="7F03F204">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详见响应文件</w:t>
            </w:r>
          </w:p>
        </w:tc>
      </w:tr>
      <w:tr w14:paraId="222B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254" w:type="dxa"/>
            <w:vAlign w:val="center"/>
          </w:tcPr>
          <w:p w14:paraId="1292B4E0">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3.3.1</w:t>
            </w:r>
          </w:p>
        </w:tc>
        <w:tc>
          <w:tcPr>
            <w:tcW w:w="2202" w:type="dxa"/>
            <w:vAlign w:val="center"/>
          </w:tcPr>
          <w:p w14:paraId="5DC9A655">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响应有效期</w:t>
            </w:r>
          </w:p>
        </w:tc>
        <w:tc>
          <w:tcPr>
            <w:tcW w:w="6585" w:type="dxa"/>
          </w:tcPr>
          <w:p w14:paraId="1FE99379">
            <w:pPr>
              <w:jc w:val="left"/>
              <w:rPr>
                <w:rFonts w:hint="default" w:ascii="Times New Roman" w:hAnsi="Times New Roman" w:eastAsia="仿宋_GB2312"/>
                <w:color w:val="auto"/>
                <w:sz w:val="28"/>
                <w:szCs w:val="28"/>
                <w:highlight w:val="none"/>
                <w:lang w:val="en-US" w:eastAsia="zh-CN"/>
              </w:rPr>
            </w:pPr>
            <w:r>
              <w:rPr>
                <w:rFonts w:ascii="Times New Roman" w:hAnsi="Times New Roman" w:eastAsia="仿宋_GB2312"/>
                <w:color w:val="auto"/>
                <w:sz w:val="28"/>
                <w:szCs w:val="28"/>
                <w:highlight w:val="none"/>
              </w:rPr>
              <w:t>投标截止之日起90日历天</w:t>
            </w:r>
          </w:p>
        </w:tc>
      </w:tr>
      <w:tr w14:paraId="1BCF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721CD3E9">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3.4.1</w:t>
            </w:r>
          </w:p>
        </w:tc>
        <w:tc>
          <w:tcPr>
            <w:tcW w:w="2202" w:type="dxa"/>
            <w:vAlign w:val="center"/>
          </w:tcPr>
          <w:p w14:paraId="248C600F">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保证金</w:t>
            </w:r>
          </w:p>
        </w:tc>
        <w:tc>
          <w:tcPr>
            <w:tcW w:w="6585" w:type="dxa"/>
          </w:tcPr>
          <w:p w14:paraId="2F1A8BB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无</w:t>
            </w:r>
          </w:p>
        </w:tc>
      </w:tr>
      <w:tr w14:paraId="7DC5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29330BDD">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3.5.1</w:t>
            </w:r>
          </w:p>
        </w:tc>
        <w:tc>
          <w:tcPr>
            <w:tcW w:w="2202" w:type="dxa"/>
            <w:vAlign w:val="center"/>
          </w:tcPr>
          <w:p w14:paraId="2807E6EC">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是否允许递交备选方案</w:t>
            </w:r>
          </w:p>
        </w:tc>
        <w:tc>
          <w:tcPr>
            <w:tcW w:w="6585" w:type="dxa"/>
          </w:tcPr>
          <w:p w14:paraId="48F0A936">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不允许</w:t>
            </w:r>
          </w:p>
        </w:tc>
      </w:tr>
      <w:tr w14:paraId="25E6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1A078820">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3.6.1</w:t>
            </w:r>
          </w:p>
        </w:tc>
        <w:tc>
          <w:tcPr>
            <w:tcW w:w="2202" w:type="dxa"/>
            <w:vAlign w:val="center"/>
          </w:tcPr>
          <w:p w14:paraId="0EE22E17">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签字和（或）盖章要求</w:t>
            </w:r>
          </w:p>
        </w:tc>
        <w:tc>
          <w:tcPr>
            <w:tcW w:w="6585" w:type="dxa"/>
          </w:tcPr>
          <w:p w14:paraId="0C4E2F1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按文件中提供的格式及要求填写</w:t>
            </w:r>
          </w:p>
          <w:p w14:paraId="577A6C6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除文件要求格式承诺书，其他格式自拟承诺书均需签字盖章，未按文件要求提供否决投标</w:t>
            </w:r>
            <w:r>
              <w:rPr>
                <w:rFonts w:hint="eastAsia" w:ascii="Times New Roman" w:hAnsi="Times New Roman" w:eastAsia="仿宋_GB2312"/>
                <w:color w:val="auto"/>
                <w:sz w:val="28"/>
                <w:szCs w:val="28"/>
                <w:highlight w:val="none"/>
                <w:lang w:eastAsia="zh-CN"/>
              </w:rPr>
              <w:t>处理</w:t>
            </w:r>
            <w:r>
              <w:rPr>
                <w:rFonts w:ascii="Times New Roman" w:hAnsi="Times New Roman" w:eastAsia="仿宋_GB2312"/>
                <w:color w:val="auto"/>
                <w:sz w:val="28"/>
                <w:szCs w:val="28"/>
                <w:highlight w:val="none"/>
              </w:rPr>
              <w:t>。</w:t>
            </w:r>
          </w:p>
        </w:tc>
      </w:tr>
      <w:tr w14:paraId="760D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3A599511">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3.6.2</w:t>
            </w:r>
          </w:p>
        </w:tc>
        <w:tc>
          <w:tcPr>
            <w:tcW w:w="2202" w:type="dxa"/>
            <w:vAlign w:val="center"/>
          </w:tcPr>
          <w:p w14:paraId="4CB7AC4D">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响应文件份数及密封</w:t>
            </w:r>
          </w:p>
        </w:tc>
        <w:tc>
          <w:tcPr>
            <w:tcW w:w="6585" w:type="dxa"/>
          </w:tcPr>
          <w:p w14:paraId="39C72CE7">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1份正本，</w:t>
            </w:r>
            <w:r>
              <w:rPr>
                <w:rFonts w:hint="eastAsia" w:ascii="Times New Roman" w:hAnsi="Times New Roman" w:eastAsia="仿宋_GB2312"/>
                <w:color w:val="auto"/>
                <w:sz w:val="28"/>
                <w:szCs w:val="28"/>
                <w:highlight w:val="none"/>
                <w:lang w:val="en-US" w:eastAsia="zh-CN"/>
              </w:rPr>
              <w:t>2</w:t>
            </w:r>
            <w:r>
              <w:rPr>
                <w:rFonts w:ascii="Times New Roman" w:hAnsi="Times New Roman" w:eastAsia="仿宋_GB2312"/>
                <w:color w:val="auto"/>
                <w:sz w:val="28"/>
                <w:szCs w:val="28"/>
                <w:highlight w:val="none"/>
              </w:rPr>
              <w:t>份副本。</w:t>
            </w:r>
          </w:p>
          <w:p w14:paraId="112958E8">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放入密封袋中；加贴封条，并在封套封口处加盖供应商单位公章。</w:t>
            </w:r>
          </w:p>
        </w:tc>
      </w:tr>
      <w:tr w14:paraId="74C9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72350C3E">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3.6.3</w:t>
            </w:r>
          </w:p>
        </w:tc>
        <w:tc>
          <w:tcPr>
            <w:tcW w:w="2202" w:type="dxa"/>
            <w:vAlign w:val="center"/>
          </w:tcPr>
          <w:p w14:paraId="1D4A8468">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装订要求</w:t>
            </w:r>
          </w:p>
        </w:tc>
        <w:tc>
          <w:tcPr>
            <w:tcW w:w="6585" w:type="dxa"/>
          </w:tcPr>
          <w:p w14:paraId="650248B1">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A4纸，编制目录，胶装成一册。</w:t>
            </w:r>
          </w:p>
        </w:tc>
      </w:tr>
      <w:tr w14:paraId="37AD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6235F1AC">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4.1.1</w:t>
            </w:r>
          </w:p>
        </w:tc>
        <w:tc>
          <w:tcPr>
            <w:tcW w:w="2202" w:type="dxa"/>
            <w:vAlign w:val="center"/>
          </w:tcPr>
          <w:p w14:paraId="71CF1B7D">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封套上写明</w:t>
            </w:r>
          </w:p>
        </w:tc>
        <w:tc>
          <w:tcPr>
            <w:tcW w:w="6585" w:type="dxa"/>
          </w:tcPr>
          <w:p w14:paraId="336907A1">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供应商：</w:t>
            </w:r>
          </w:p>
          <w:p w14:paraId="050C71CA">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项目名称：</w:t>
            </w:r>
          </w:p>
          <w:p w14:paraId="2B87D697">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供应商地址：</w:t>
            </w:r>
          </w:p>
          <w:p w14:paraId="107D0CEA">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供应商联系电话：</w:t>
            </w:r>
          </w:p>
          <w:p w14:paraId="399DA98C">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响应文件在年月日时前不得开启</w:t>
            </w:r>
          </w:p>
          <w:p w14:paraId="69CB5B2B">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在封套上标记正本、副本字样</w:t>
            </w:r>
          </w:p>
        </w:tc>
      </w:tr>
      <w:tr w14:paraId="19D4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344E25FF">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4.2.1</w:t>
            </w:r>
          </w:p>
        </w:tc>
        <w:tc>
          <w:tcPr>
            <w:tcW w:w="2202" w:type="dxa"/>
            <w:vAlign w:val="center"/>
          </w:tcPr>
          <w:p w14:paraId="4CF96A43">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是否退还响应文件</w:t>
            </w:r>
          </w:p>
        </w:tc>
        <w:tc>
          <w:tcPr>
            <w:tcW w:w="6585" w:type="dxa"/>
          </w:tcPr>
          <w:p w14:paraId="3B2105B0">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否</w:t>
            </w:r>
          </w:p>
        </w:tc>
      </w:tr>
      <w:tr w14:paraId="52D6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26A069A9">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5.1.1</w:t>
            </w:r>
          </w:p>
        </w:tc>
        <w:tc>
          <w:tcPr>
            <w:tcW w:w="2202" w:type="dxa"/>
            <w:vAlign w:val="center"/>
          </w:tcPr>
          <w:p w14:paraId="1FEFBBBE">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时间和地点</w:t>
            </w:r>
          </w:p>
        </w:tc>
        <w:tc>
          <w:tcPr>
            <w:tcW w:w="6585" w:type="dxa"/>
          </w:tcPr>
          <w:p w14:paraId="7360C13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时间：202</w:t>
            </w:r>
            <w:r>
              <w:rPr>
                <w:rFonts w:hint="eastAsia" w:ascii="Times New Roman" w:hAnsi="Times New Roman" w:eastAsia="仿宋_GB2312"/>
                <w:color w:val="auto"/>
                <w:sz w:val="28"/>
                <w:szCs w:val="28"/>
                <w:highlight w:val="none"/>
                <w:lang w:val="en-US" w:eastAsia="zh-CN"/>
              </w:rPr>
              <w:t>6</w:t>
            </w:r>
            <w:r>
              <w:rPr>
                <w:rFonts w:ascii="Times New Roman" w:hAnsi="Times New Roman" w:eastAsia="仿宋_GB2312"/>
                <w:color w:val="auto"/>
                <w:sz w:val="28"/>
                <w:szCs w:val="28"/>
                <w:highlight w:val="none"/>
              </w:rPr>
              <w:t>年</w:t>
            </w:r>
            <w:r>
              <w:rPr>
                <w:rFonts w:hint="eastAsia" w:ascii="Times New Roman" w:hAnsi="Times New Roman" w:eastAsia="仿宋_GB2312"/>
                <w:color w:val="auto"/>
                <w:sz w:val="28"/>
                <w:szCs w:val="28"/>
                <w:highlight w:val="none"/>
                <w:lang w:val="en-US" w:eastAsia="zh-CN"/>
              </w:rPr>
              <w:t>9</w:t>
            </w:r>
            <w:r>
              <w:rPr>
                <w:rFonts w:ascii="Times New Roman" w:hAnsi="Times New Roman" w:eastAsia="仿宋_GB2312"/>
                <w:color w:val="auto"/>
                <w:sz w:val="28"/>
                <w:szCs w:val="28"/>
                <w:highlight w:val="none"/>
              </w:rPr>
              <w:t>月</w:t>
            </w:r>
            <w:r>
              <w:rPr>
                <w:rFonts w:hint="eastAsia" w:ascii="Times New Roman" w:hAnsi="Times New Roman" w:eastAsia="仿宋_GB2312"/>
                <w:color w:val="auto"/>
                <w:sz w:val="28"/>
                <w:szCs w:val="28"/>
                <w:highlight w:val="none"/>
                <w:lang w:val="en-US" w:eastAsia="zh-CN"/>
              </w:rPr>
              <w:t>3</w:t>
            </w:r>
            <w:r>
              <w:rPr>
                <w:rFonts w:ascii="Times New Roman" w:hAnsi="Times New Roman" w:eastAsia="仿宋_GB2312"/>
                <w:color w:val="auto"/>
                <w:sz w:val="28"/>
                <w:szCs w:val="28"/>
                <w:highlight w:val="none"/>
              </w:rPr>
              <w:t>日</w:t>
            </w:r>
            <w:r>
              <w:rPr>
                <w:rFonts w:hint="eastAsia" w:ascii="Times New Roman" w:hAnsi="Times New Roman" w:eastAsia="仿宋_GB2312"/>
                <w:color w:val="auto"/>
                <w:sz w:val="28"/>
                <w:szCs w:val="28"/>
                <w:highlight w:val="none"/>
                <w:lang w:eastAsia="zh-CN"/>
              </w:rPr>
              <w:t>上</w:t>
            </w:r>
            <w:r>
              <w:rPr>
                <w:rFonts w:ascii="Times New Roman" w:hAnsi="Times New Roman" w:eastAsia="仿宋_GB2312"/>
                <w:color w:val="auto"/>
                <w:sz w:val="28"/>
                <w:szCs w:val="28"/>
                <w:highlight w:val="none"/>
              </w:rPr>
              <w:t>午</w:t>
            </w:r>
            <w:r>
              <w:rPr>
                <w:rFonts w:hint="eastAsia" w:ascii="Times New Roman" w:hAnsi="Times New Roman" w:eastAsia="仿宋_GB2312"/>
                <w:color w:val="auto"/>
                <w:sz w:val="28"/>
                <w:szCs w:val="28"/>
                <w:highlight w:val="none"/>
                <w:lang w:val="en-US" w:eastAsia="zh-CN"/>
              </w:rPr>
              <w:t>9</w:t>
            </w:r>
            <w:r>
              <w:rPr>
                <w:rFonts w:ascii="Times New Roman" w:hAnsi="Times New Roman" w:eastAsia="仿宋_GB2312"/>
                <w:color w:val="auto"/>
                <w:sz w:val="28"/>
                <w:szCs w:val="28"/>
                <w:highlight w:val="none"/>
              </w:rPr>
              <w:t>：</w:t>
            </w:r>
            <w:r>
              <w:rPr>
                <w:rFonts w:hint="eastAsia" w:ascii="Times New Roman" w:hAnsi="Times New Roman" w:eastAsia="仿宋_GB2312"/>
                <w:color w:val="auto"/>
                <w:sz w:val="28"/>
                <w:szCs w:val="28"/>
                <w:highlight w:val="none"/>
                <w:lang w:val="en-US" w:eastAsia="zh-CN"/>
              </w:rPr>
              <w:t>0</w:t>
            </w:r>
            <w:r>
              <w:rPr>
                <w:rFonts w:ascii="Times New Roman" w:hAnsi="Times New Roman" w:eastAsia="仿宋_GB2312"/>
                <w:color w:val="auto"/>
                <w:sz w:val="28"/>
                <w:szCs w:val="28"/>
                <w:highlight w:val="none"/>
              </w:rPr>
              <w:t>0</w:t>
            </w:r>
          </w:p>
          <w:p w14:paraId="702AD331">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地点：吉林省供销合作社六楼会议室</w:t>
            </w:r>
          </w:p>
          <w:p w14:paraId="1FA5E22A">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委托代理人持授权委托书及本人身份证原件递交，否则将拒收其响应文件。</w:t>
            </w:r>
          </w:p>
        </w:tc>
      </w:tr>
      <w:tr w14:paraId="003A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6BA734F8">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6.1.1</w:t>
            </w:r>
          </w:p>
        </w:tc>
        <w:tc>
          <w:tcPr>
            <w:tcW w:w="2202" w:type="dxa"/>
            <w:vAlign w:val="center"/>
          </w:tcPr>
          <w:p w14:paraId="5AAFCD5A">
            <w:pPr>
              <w:jc w:val="center"/>
              <w:rPr>
                <w:rFonts w:ascii="Times New Roman" w:hAnsi="Times New Roman" w:eastAsia="仿宋_GB2312"/>
                <w:color w:val="auto"/>
                <w:sz w:val="28"/>
                <w:szCs w:val="28"/>
                <w:highlight w:val="none"/>
              </w:rPr>
            </w:pPr>
            <w:r>
              <w:rPr>
                <w:rFonts w:hint="eastAsia" w:ascii="Times New Roman" w:hAnsi="Times New Roman" w:eastAsia="仿宋_GB2312"/>
                <w:color w:val="auto"/>
                <w:sz w:val="28"/>
                <w:szCs w:val="28"/>
                <w:highlight w:val="none"/>
                <w:lang w:eastAsia="zh-CN"/>
              </w:rPr>
              <w:t>采购</w:t>
            </w:r>
            <w:r>
              <w:rPr>
                <w:rFonts w:ascii="Times New Roman" w:hAnsi="Times New Roman" w:eastAsia="仿宋_GB2312"/>
                <w:color w:val="auto"/>
                <w:sz w:val="28"/>
                <w:szCs w:val="28"/>
                <w:highlight w:val="none"/>
              </w:rPr>
              <w:t>小组的组建</w:t>
            </w:r>
          </w:p>
        </w:tc>
        <w:tc>
          <w:tcPr>
            <w:tcW w:w="6585" w:type="dxa"/>
          </w:tcPr>
          <w:p w14:paraId="00981874">
            <w:pPr>
              <w:jc w:val="left"/>
              <w:rPr>
                <w:rFonts w:ascii="Times New Roman" w:hAnsi="Times New Roman" w:eastAsia="仿宋_GB2312"/>
                <w:color w:val="auto"/>
                <w:sz w:val="28"/>
                <w:szCs w:val="28"/>
                <w:highlight w:val="none"/>
              </w:rPr>
            </w:pPr>
            <w:r>
              <w:rPr>
                <w:rFonts w:hint="eastAsia" w:ascii="Times New Roman" w:hAnsi="Times New Roman" w:eastAsia="仿宋_GB2312"/>
                <w:color w:val="auto"/>
                <w:sz w:val="28"/>
                <w:szCs w:val="28"/>
                <w:highlight w:val="none"/>
                <w:lang w:val="en-US" w:eastAsia="zh-CN"/>
              </w:rPr>
              <w:t>由3名成员组成，由吉林省供销合作社</w:t>
            </w:r>
            <w:r>
              <w:rPr>
                <w:rFonts w:hint="default" w:ascii="Times New Roman" w:hAnsi="Times New Roman" w:eastAsia="仿宋_GB2312"/>
                <w:color w:val="auto"/>
                <w:sz w:val="28"/>
                <w:szCs w:val="28"/>
                <w:highlight w:val="none"/>
                <w:lang w:val="en-US" w:eastAsia="zh-CN"/>
              </w:rPr>
              <w:t>采购领导小组随机抽取2名成员，</w:t>
            </w:r>
            <w:r>
              <w:rPr>
                <w:rFonts w:hint="eastAsia" w:ascii="Times New Roman" w:hAnsi="Times New Roman" w:eastAsia="仿宋_GB2312"/>
                <w:color w:val="auto"/>
                <w:sz w:val="28"/>
                <w:szCs w:val="28"/>
                <w:highlight w:val="none"/>
                <w:lang w:val="en-US" w:eastAsia="zh-CN"/>
              </w:rPr>
              <w:t>和</w:t>
            </w:r>
            <w:r>
              <w:rPr>
                <w:rFonts w:hint="default" w:ascii="Times New Roman" w:hAnsi="Times New Roman" w:eastAsia="仿宋_GB2312"/>
                <w:color w:val="auto"/>
                <w:sz w:val="28"/>
                <w:szCs w:val="28"/>
                <w:highlight w:val="none"/>
                <w:lang w:val="en-US" w:eastAsia="zh-CN"/>
              </w:rPr>
              <w:t>需求处室1名人员组成。</w:t>
            </w:r>
          </w:p>
        </w:tc>
      </w:tr>
      <w:tr w14:paraId="75F3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0B9FF7B9">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7.1.1</w:t>
            </w:r>
          </w:p>
        </w:tc>
        <w:tc>
          <w:tcPr>
            <w:tcW w:w="2202" w:type="dxa"/>
            <w:vAlign w:val="center"/>
          </w:tcPr>
          <w:p w14:paraId="66DD18E1">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是否授权</w:t>
            </w:r>
            <w:r>
              <w:rPr>
                <w:rFonts w:hint="eastAsia" w:ascii="Times New Roman" w:hAnsi="Times New Roman" w:eastAsia="仿宋_GB2312"/>
                <w:color w:val="auto"/>
                <w:sz w:val="28"/>
                <w:szCs w:val="28"/>
                <w:highlight w:val="none"/>
                <w:lang w:eastAsia="zh-CN"/>
              </w:rPr>
              <w:t>采购小组</w:t>
            </w:r>
            <w:r>
              <w:rPr>
                <w:rFonts w:ascii="Times New Roman" w:hAnsi="Times New Roman" w:eastAsia="仿宋_GB2312"/>
                <w:color w:val="auto"/>
                <w:sz w:val="28"/>
                <w:szCs w:val="28"/>
                <w:highlight w:val="none"/>
              </w:rPr>
              <w:t>确定中选供应商</w:t>
            </w:r>
          </w:p>
        </w:tc>
        <w:tc>
          <w:tcPr>
            <w:tcW w:w="6585" w:type="dxa"/>
          </w:tcPr>
          <w:p w14:paraId="60CB2A45">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是，</w:t>
            </w:r>
            <w:r>
              <w:rPr>
                <w:rFonts w:hint="eastAsia" w:ascii="Times New Roman" w:hAnsi="Times New Roman" w:eastAsia="仿宋_GB2312"/>
                <w:color w:val="auto"/>
                <w:sz w:val="28"/>
                <w:szCs w:val="28"/>
                <w:highlight w:val="none"/>
                <w:lang w:eastAsia="zh-CN"/>
              </w:rPr>
              <w:t>采购</w:t>
            </w:r>
            <w:r>
              <w:rPr>
                <w:rFonts w:ascii="Times New Roman" w:hAnsi="Times New Roman" w:eastAsia="仿宋_GB2312"/>
                <w:color w:val="auto"/>
                <w:sz w:val="28"/>
                <w:szCs w:val="28"/>
                <w:highlight w:val="none"/>
              </w:rPr>
              <w:t>小组根据综合评分情况，按照评审得分由高到低顺序推荐前3名中标候选投标人。原则上推荐排第一名的候选人为中标供应商。</w:t>
            </w:r>
          </w:p>
        </w:tc>
      </w:tr>
      <w:tr w14:paraId="1C64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vAlign w:val="center"/>
          </w:tcPr>
          <w:p w14:paraId="220DA62F">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10.1.5</w:t>
            </w:r>
          </w:p>
        </w:tc>
        <w:tc>
          <w:tcPr>
            <w:tcW w:w="2202" w:type="dxa"/>
            <w:vAlign w:val="center"/>
          </w:tcPr>
          <w:p w14:paraId="5D65988D">
            <w:pPr>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低于成本价不正当竞争预防措施（实质性要求）</w:t>
            </w:r>
          </w:p>
        </w:tc>
        <w:tc>
          <w:tcPr>
            <w:tcW w:w="6585" w:type="dxa"/>
          </w:tcPr>
          <w:p w14:paraId="514CEE74">
            <w:pPr>
              <w:numPr>
                <w:ilvl w:val="0"/>
                <w:numId w:val="2"/>
              </w:num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在评审过程中，供应商报价过低，有可能影响服务或者不能诚信履约的，</w:t>
            </w:r>
            <w:r>
              <w:rPr>
                <w:rFonts w:hint="eastAsia" w:ascii="Times New Roman" w:hAnsi="Times New Roman" w:eastAsia="仿宋_GB2312"/>
                <w:color w:val="auto"/>
                <w:sz w:val="28"/>
                <w:szCs w:val="28"/>
                <w:highlight w:val="none"/>
                <w:lang w:eastAsia="zh-CN"/>
              </w:rPr>
              <w:t>采购小组</w:t>
            </w:r>
            <w:r>
              <w:rPr>
                <w:rFonts w:ascii="Times New Roman" w:hAnsi="Times New Roman" w:eastAsia="仿宋_GB2312"/>
                <w:color w:val="auto"/>
                <w:sz w:val="28"/>
                <w:szCs w:val="28"/>
                <w:highlight w:val="none"/>
              </w:rPr>
              <w:t>应当要求其在</w:t>
            </w:r>
            <w:r>
              <w:rPr>
                <w:rFonts w:hint="eastAsia" w:ascii="Times New Roman" w:hAnsi="Times New Roman" w:eastAsia="仿宋_GB2312"/>
                <w:color w:val="auto"/>
                <w:sz w:val="28"/>
                <w:szCs w:val="28"/>
                <w:highlight w:val="none"/>
                <w:lang w:eastAsia="zh-CN"/>
              </w:rPr>
              <w:t>采购</w:t>
            </w:r>
            <w:r>
              <w:rPr>
                <w:rFonts w:ascii="Times New Roman" w:hAnsi="Times New Roman" w:eastAsia="仿宋_GB2312"/>
                <w:color w:val="auto"/>
                <w:sz w:val="28"/>
                <w:szCs w:val="28"/>
                <w:highlight w:val="none"/>
              </w:rPr>
              <w:t>现场合理的时间内提供书面说明，并提交相关证明材料。供应商不能证明其报价合理性的，</w:t>
            </w:r>
            <w:r>
              <w:rPr>
                <w:rFonts w:hint="eastAsia" w:ascii="Times New Roman" w:hAnsi="Times New Roman" w:eastAsia="仿宋_GB2312"/>
                <w:color w:val="auto"/>
                <w:sz w:val="28"/>
                <w:szCs w:val="28"/>
                <w:highlight w:val="none"/>
                <w:lang w:eastAsia="zh-CN"/>
              </w:rPr>
              <w:t>采购小组</w:t>
            </w:r>
            <w:r>
              <w:rPr>
                <w:rFonts w:ascii="Times New Roman" w:hAnsi="Times New Roman" w:eastAsia="仿宋_GB2312"/>
                <w:color w:val="auto"/>
                <w:sz w:val="28"/>
                <w:szCs w:val="28"/>
                <w:highlight w:val="none"/>
              </w:rPr>
              <w:t>应当将其作为无效处理。供应商的书面说明材料，应当按照国家财务会计制度的规定要求逐项就供应商提供的服务的主营业务成本，税金及附加，管理费用，财务费用等成本构成事项详细陈述。</w:t>
            </w:r>
          </w:p>
          <w:p w14:paraId="128593F0">
            <w:pPr>
              <w:numPr>
                <w:ilvl w:val="0"/>
                <w:numId w:val="2"/>
              </w:num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供应商书面说明应当签字确认或者加盖公章，否则无效。</w:t>
            </w:r>
          </w:p>
          <w:p w14:paraId="1CA9FB38">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书面说明的签字确认，由其法定代表人/主要负责人/本人或者其授权代表签字确认。</w:t>
            </w:r>
          </w:p>
          <w:p w14:paraId="46FE4EFF">
            <w:pPr>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3.供应商提供书面说明后，</w:t>
            </w:r>
            <w:r>
              <w:rPr>
                <w:rFonts w:hint="eastAsia" w:ascii="Times New Roman" w:hAnsi="Times New Roman" w:eastAsia="仿宋_GB2312"/>
                <w:color w:val="auto"/>
                <w:sz w:val="28"/>
                <w:szCs w:val="28"/>
                <w:highlight w:val="none"/>
                <w:lang w:eastAsia="zh-CN"/>
              </w:rPr>
              <w:t>采购小组</w:t>
            </w:r>
            <w:r>
              <w:rPr>
                <w:rFonts w:ascii="Times New Roman" w:hAnsi="Times New Roman" w:eastAsia="仿宋_GB2312"/>
                <w:color w:val="auto"/>
                <w:sz w:val="28"/>
                <w:szCs w:val="28"/>
                <w:highlight w:val="none"/>
              </w:rPr>
              <w:t>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w:t>
            </w:r>
            <w:r>
              <w:rPr>
                <w:rFonts w:hint="eastAsia" w:ascii="Times New Roman" w:hAnsi="Times New Roman" w:eastAsia="仿宋_GB2312"/>
                <w:color w:val="auto"/>
                <w:sz w:val="28"/>
                <w:szCs w:val="28"/>
                <w:highlight w:val="none"/>
                <w:lang w:eastAsia="zh-CN"/>
              </w:rPr>
              <w:t>采购小组</w:t>
            </w:r>
            <w:r>
              <w:rPr>
                <w:rFonts w:ascii="Times New Roman" w:hAnsi="Times New Roman" w:eastAsia="仿宋_GB2312"/>
                <w:color w:val="auto"/>
                <w:sz w:val="28"/>
                <w:szCs w:val="28"/>
                <w:highlight w:val="none"/>
              </w:rPr>
              <w:t>应当将其响应文件作为无效处理。</w:t>
            </w:r>
          </w:p>
        </w:tc>
      </w:tr>
    </w:tbl>
    <w:p w14:paraId="0BA129D8">
      <w:pPr>
        <w:rPr>
          <w:rFonts w:ascii="Times New Roman" w:hAnsi="Times New Roman" w:eastAsia="仿宋_GB2312"/>
          <w:color w:val="auto"/>
          <w:sz w:val="32"/>
          <w:szCs w:val="32"/>
          <w:highlight w:val="none"/>
        </w:rPr>
      </w:pPr>
    </w:p>
    <w:p w14:paraId="48490B5F">
      <w:pPr>
        <w:rPr>
          <w:rFonts w:ascii="Times New Roman" w:hAnsi="Times New Roman" w:eastAsia="仿宋_GB2312"/>
          <w:color w:val="auto"/>
          <w:sz w:val="32"/>
          <w:szCs w:val="32"/>
          <w:highlight w:val="none"/>
        </w:rPr>
      </w:pPr>
    </w:p>
    <w:p w14:paraId="0859CCFC">
      <w:pPr>
        <w:pStyle w:val="3"/>
      </w:pPr>
    </w:p>
    <w:p w14:paraId="73685D1B"/>
    <w:p w14:paraId="59B3789C">
      <w:pPr>
        <w:pStyle w:val="3"/>
      </w:pPr>
    </w:p>
    <w:p w14:paraId="6BE49581">
      <w:pPr>
        <w:jc w:val="center"/>
        <w:rPr>
          <w:rFonts w:ascii="Times New Roman" w:hAnsi="Times New Roman" w:eastAsia="方正小标宋简体"/>
          <w:color w:val="auto"/>
          <w:sz w:val="32"/>
          <w:szCs w:val="32"/>
          <w:highlight w:val="none"/>
        </w:rPr>
      </w:pPr>
      <w:r>
        <w:rPr>
          <w:rFonts w:ascii="Times New Roman" w:hAnsi="Times New Roman" w:eastAsia="方正小标宋简体"/>
          <w:color w:val="auto"/>
          <w:sz w:val="32"/>
          <w:szCs w:val="32"/>
          <w:highlight w:val="none"/>
        </w:rPr>
        <w:t>总则</w:t>
      </w:r>
    </w:p>
    <w:p w14:paraId="758CDF30">
      <w:pPr>
        <w:ind w:firstLine="64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一、费用</w:t>
      </w:r>
    </w:p>
    <w:p w14:paraId="592F3B01">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参与</w:t>
      </w:r>
      <w:r>
        <w:rPr>
          <w:rFonts w:hint="eastAsia" w:ascii="Times New Roman" w:hAnsi="Times New Roman" w:eastAsia="仿宋_GB2312"/>
          <w:color w:val="auto"/>
          <w:sz w:val="32"/>
          <w:szCs w:val="32"/>
          <w:highlight w:val="none"/>
          <w:lang w:eastAsia="zh-CN"/>
        </w:rPr>
        <w:t>投标</w:t>
      </w:r>
      <w:r>
        <w:rPr>
          <w:rFonts w:ascii="Times New Roman" w:hAnsi="Times New Roman" w:eastAsia="仿宋_GB2312"/>
          <w:color w:val="auto"/>
          <w:sz w:val="32"/>
          <w:szCs w:val="32"/>
          <w:highlight w:val="none"/>
        </w:rPr>
        <w:t>的供应商应承担其编制响应文件与递交响应文件所涉及的一切费用，不论结果如何，采购人在任何情况下无义务也无责任承担这些费用。</w:t>
      </w:r>
    </w:p>
    <w:p w14:paraId="46CB66F9">
      <w:pPr>
        <w:ind w:firstLine="640"/>
        <w:jc w:val="left"/>
        <w:rPr>
          <w:rFonts w:hint="eastAsia" w:ascii="Times New Roman" w:hAnsi="Times New Roman" w:eastAsia="黑体"/>
          <w:color w:val="auto"/>
          <w:sz w:val="32"/>
          <w:szCs w:val="32"/>
          <w:highlight w:val="none"/>
          <w:lang w:eastAsia="zh-CN"/>
        </w:rPr>
      </w:pPr>
      <w:r>
        <w:rPr>
          <w:rFonts w:ascii="Times New Roman" w:hAnsi="Times New Roman" w:eastAsia="黑体"/>
          <w:color w:val="auto"/>
          <w:sz w:val="32"/>
          <w:szCs w:val="32"/>
          <w:highlight w:val="none"/>
        </w:rPr>
        <w:t>二、</w:t>
      </w:r>
      <w:r>
        <w:rPr>
          <w:rFonts w:hint="eastAsia" w:ascii="Times New Roman" w:hAnsi="Times New Roman" w:eastAsia="黑体"/>
          <w:color w:val="auto"/>
          <w:sz w:val="32"/>
          <w:szCs w:val="32"/>
          <w:highlight w:val="none"/>
          <w:lang w:eastAsia="zh-CN"/>
        </w:rPr>
        <w:t>文件</w:t>
      </w:r>
    </w:p>
    <w:p w14:paraId="7BA7D987">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1.文件由邀请函、供应商须知、评审办法、合同条款及格式、采购需求、响应文件内容及格式要求组成。</w:t>
      </w:r>
    </w:p>
    <w:p w14:paraId="4F468BDE">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2.供应商所作的一切有效的书面通知、修改及补充都是不可分割的部分。</w:t>
      </w:r>
    </w:p>
    <w:p w14:paraId="13D0A928">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3.本项目不允许分包。</w:t>
      </w:r>
    </w:p>
    <w:p w14:paraId="2AB1CFEC">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4.本项目不允许偏离。</w:t>
      </w:r>
    </w:p>
    <w:p w14:paraId="7DF6C0DF">
      <w:pPr>
        <w:ind w:firstLine="640"/>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三、要求</w:t>
      </w:r>
    </w:p>
    <w:p w14:paraId="7DCD2C39">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1.供应商提供的响应文件由以下部分和供应商所作的一切有效补充、修改和承诺等文件组成，具体详见“响应文件内容及格式要求”，供应商也可在此基础上对文件进行扩展，未规定的内容及格式由供应商自定。</w:t>
      </w:r>
    </w:p>
    <w:p w14:paraId="1ECD0B6C">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2.保证金（本项目不适用）</w:t>
      </w:r>
    </w:p>
    <w:p w14:paraId="0428F0FB">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3.报价</w:t>
      </w:r>
    </w:p>
    <w:p w14:paraId="3819F24A">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报价为供应商在响应文件中提出的各项支付金额的总和。报价应包括承担本项目的全部费用，包括人工费、机械设备费、耗材、材料费、管理费及税金等与之相关的一切费用。报价若有遗漏，视为免费提供，采购人不再另行支付。</w:t>
      </w:r>
    </w:p>
    <w:p w14:paraId="74B9A65D">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（2）采购人不接受任何有选择的报价。</w:t>
      </w:r>
    </w:p>
    <w:p w14:paraId="18DB71BB">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（3）采购人设有采购预算（最高投标限价）的，供应商的报价不得超过采购预算（最高投标限价），采购预算（最高投标限价）在供应商须知前附表中载明。</w:t>
      </w:r>
    </w:p>
    <w:p w14:paraId="2E33C855">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4.提交响应文件要求</w:t>
      </w:r>
    </w:p>
    <w:p w14:paraId="3047ADA4">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供应商必须在“供应商须知前附表”规定的响应文件接收时间和地点提交响应文件，未在规定时间内提交或者未按照文件要求密封或者标记的响应文件，采购人将拒收。</w:t>
      </w:r>
    </w:p>
    <w:p w14:paraId="287CB462">
      <w:pPr>
        <w:ind w:firstLine="640"/>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四、程序</w:t>
      </w:r>
    </w:p>
    <w:p w14:paraId="04FF5371">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1.会议的准备工作由采购人负责落实。供应商（法人或法人授权代表)准时参加,未在规定时间递交响应文件的，视其为自动放弃</w:t>
      </w:r>
      <w:r>
        <w:rPr>
          <w:rFonts w:hint="eastAsia" w:ascii="Times New Roman" w:hAnsi="Times New Roman" w:eastAsia="仿宋_GB2312"/>
          <w:color w:val="auto"/>
          <w:sz w:val="32"/>
          <w:szCs w:val="32"/>
          <w:highlight w:val="none"/>
          <w:lang w:eastAsia="zh-CN"/>
        </w:rPr>
        <w:t>参与</w:t>
      </w:r>
      <w:r>
        <w:rPr>
          <w:rFonts w:ascii="Times New Roman" w:hAnsi="Times New Roman" w:eastAsia="仿宋_GB2312"/>
          <w:color w:val="auto"/>
          <w:sz w:val="32"/>
          <w:szCs w:val="32"/>
          <w:highlight w:val="none"/>
        </w:rPr>
        <w:t>本次</w:t>
      </w:r>
      <w:r>
        <w:rPr>
          <w:rFonts w:hint="eastAsia" w:ascii="Times New Roman" w:hAnsi="Times New Roman" w:eastAsia="仿宋_GB2312"/>
          <w:color w:val="auto"/>
          <w:sz w:val="32"/>
          <w:szCs w:val="32"/>
          <w:highlight w:val="none"/>
          <w:lang w:eastAsia="zh-CN"/>
        </w:rPr>
        <w:t>采购</w:t>
      </w:r>
      <w:r>
        <w:rPr>
          <w:rFonts w:ascii="Times New Roman" w:hAnsi="Times New Roman" w:eastAsia="仿宋_GB2312"/>
          <w:color w:val="auto"/>
          <w:sz w:val="32"/>
          <w:szCs w:val="32"/>
          <w:highlight w:val="none"/>
        </w:rPr>
        <w:t>,逾期送达的响应文件将被拒收。</w:t>
      </w:r>
    </w:p>
    <w:p w14:paraId="3C5C20FF">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w:t>
      </w:r>
      <w:r>
        <w:rPr>
          <w:rFonts w:hint="eastAsia" w:ascii="Times New Roman" w:hAnsi="Times New Roman" w:eastAsia="仿宋_GB2312"/>
          <w:color w:val="auto"/>
          <w:sz w:val="32"/>
          <w:szCs w:val="32"/>
          <w:highlight w:val="none"/>
          <w:lang w:eastAsia="zh-CN"/>
        </w:rPr>
        <w:t>本次采购小组</w:t>
      </w:r>
      <w:r>
        <w:rPr>
          <w:rFonts w:ascii="Times New Roman" w:hAnsi="Times New Roman" w:eastAsia="仿宋_GB2312"/>
          <w:color w:val="auto"/>
          <w:sz w:val="32"/>
          <w:szCs w:val="32"/>
          <w:highlight w:val="none"/>
        </w:rPr>
        <w:t>成员应当按照客观、公正、审慎的原则，根据文件规定的评审程序、评审方法和评审标准进行独立评审。未实质性响应</w:t>
      </w:r>
      <w:r>
        <w:rPr>
          <w:rFonts w:hint="eastAsia" w:ascii="Times New Roman" w:hAnsi="Times New Roman" w:eastAsia="仿宋_GB2312"/>
          <w:color w:val="auto"/>
          <w:sz w:val="32"/>
          <w:szCs w:val="32"/>
          <w:highlight w:val="none"/>
          <w:lang w:eastAsia="zh-CN"/>
        </w:rPr>
        <w:t>本</w:t>
      </w:r>
      <w:r>
        <w:rPr>
          <w:rFonts w:ascii="Times New Roman" w:hAnsi="Times New Roman" w:eastAsia="仿宋_GB2312"/>
          <w:color w:val="auto"/>
          <w:sz w:val="32"/>
          <w:szCs w:val="32"/>
          <w:highlight w:val="none"/>
        </w:rPr>
        <w:t>文件的响应文件按无效响应处理。</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应当告知提交响应文件的供应商。</w:t>
      </w:r>
    </w:p>
    <w:p w14:paraId="1E19ABFF">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w:t>
      </w:r>
      <w:r>
        <w:rPr>
          <w:rFonts w:hint="eastAsia" w:ascii="Times New Roman" w:hAnsi="Times New Roman" w:eastAsia="仿宋_GB2312"/>
          <w:color w:val="auto"/>
          <w:sz w:val="32"/>
          <w:szCs w:val="32"/>
          <w:highlight w:val="none"/>
          <w:lang w:eastAsia="zh-CN"/>
        </w:rPr>
        <w:t>本次采购小组</w:t>
      </w:r>
      <w:r>
        <w:rPr>
          <w:rFonts w:ascii="Times New Roman" w:hAnsi="Times New Roman" w:eastAsia="仿宋_GB2312"/>
          <w:color w:val="auto"/>
          <w:sz w:val="32"/>
          <w:szCs w:val="32"/>
          <w:highlight w:val="none"/>
        </w:rPr>
        <w:t>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要求供应商澄清、说明或者更正响应文件应当以书面形式作出。供应商澄清、说明或者更正应当由法定代表人或其授权代表签字或者加盖公章。由授权代表签字的，应当附法定代表人授权书。</w:t>
      </w:r>
    </w:p>
    <w:p w14:paraId="488ACFC9">
      <w:pPr>
        <w:pStyle w:val="12"/>
        <w:ind w:firstLine="640" w:firstLineChars="200"/>
        <w:rPr>
          <w:color w:val="auto"/>
          <w:highlight w:val="none"/>
        </w:rPr>
      </w:pPr>
      <w:r>
        <w:rPr>
          <w:rFonts w:hint="eastAsia" w:ascii="Times New Roman" w:hAnsi="Times New Roman" w:eastAsia="仿宋_GB2312"/>
          <w:color w:val="auto"/>
          <w:sz w:val="32"/>
          <w:szCs w:val="32"/>
          <w:highlight w:val="none"/>
          <w:lang w:val="en-US" w:eastAsia="zh-CN"/>
        </w:rPr>
        <w:t>4.本项目不组织二次报价，投标人提交的首次报价即为最终有效报价。</w:t>
      </w:r>
    </w:p>
    <w:p w14:paraId="4A03F051">
      <w:pPr>
        <w:ind w:firstLine="64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五、成交原则</w:t>
      </w:r>
    </w:p>
    <w:p w14:paraId="4BF603E9">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eastAsia="zh-CN"/>
        </w:rPr>
        <w:t>本次采购小组</w:t>
      </w:r>
      <w:r>
        <w:rPr>
          <w:rFonts w:ascii="Times New Roman" w:hAnsi="Times New Roman" w:eastAsia="仿宋_GB2312"/>
          <w:color w:val="auto"/>
          <w:sz w:val="32"/>
          <w:szCs w:val="32"/>
          <w:highlight w:val="none"/>
        </w:rPr>
        <w:t>由3名成员组成，由吉林省供销合作社采购领导小组随机抽取2名成员,和需求处室1名成员组成。</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将客观、公正地履行职务，遵守职业道德，对所提出的评审意见承担个人责任。</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成员在成交结果确定前，将严格保密。</w:t>
      </w:r>
    </w:p>
    <w:p w14:paraId="07E6A98D">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w:t>
      </w:r>
      <w:r>
        <w:rPr>
          <w:rFonts w:hint="eastAsia" w:ascii="Times New Roman" w:hAnsi="Times New Roman" w:eastAsia="仿宋_GB2312"/>
          <w:color w:val="auto"/>
          <w:sz w:val="32"/>
          <w:szCs w:val="32"/>
          <w:highlight w:val="none"/>
          <w:lang w:eastAsia="zh-CN"/>
        </w:rPr>
        <w:t>本次采购</w:t>
      </w:r>
      <w:r>
        <w:rPr>
          <w:rFonts w:ascii="Times New Roman" w:hAnsi="Times New Roman" w:eastAsia="仿宋_GB2312"/>
          <w:color w:val="auto"/>
          <w:sz w:val="32"/>
          <w:szCs w:val="32"/>
          <w:highlight w:val="none"/>
        </w:rPr>
        <w:t>采用综合评分法（附后）。</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仅对确定为实质上响应要求的响应文件进行评价和比较。</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根据综合评分情况，按照评审得分由高到低顺序推荐三名成交候选供应商，得分最高排名第一的推荐为成交供应商。评审得分相同的，按照最后报价由低到高的顺序推荐。评审得分且最后报价相同的，按照其他因素、技术部分优劣顺序推荐。对于明显低于成本的报价，采购人将不予采用。</w:t>
      </w:r>
    </w:p>
    <w:p w14:paraId="6134FC94">
      <w:pPr>
        <w:ind w:firstLine="640"/>
        <w:jc w:val="left"/>
        <w:rPr>
          <w:rFonts w:ascii="Times New Roman" w:hAnsi="Times New Roman" w:eastAsia="仿宋_GB2312"/>
          <w:color w:val="auto"/>
          <w:sz w:val="32"/>
          <w:szCs w:val="32"/>
          <w:highlight w:val="none"/>
        </w:rPr>
      </w:pPr>
      <w:r>
        <w:rPr>
          <w:rFonts w:ascii="Times New Roman" w:hAnsi="Times New Roman" w:eastAsia="黑体"/>
          <w:color w:val="auto"/>
          <w:sz w:val="32"/>
          <w:szCs w:val="32"/>
          <w:highlight w:val="none"/>
        </w:rPr>
        <w:t>六、重新采购</w:t>
      </w:r>
    </w:p>
    <w:p w14:paraId="39F1FDA9">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出现以下情况之一的，经</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评审后原则上重新组织采购：</w:t>
      </w:r>
    </w:p>
    <w:p w14:paraId="192EF255">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1.符合专业条件的供应商或者对响应文件做出实质响应的供应商未形成有效竞争的；</w:t>
      </w:r>
    </w:p>
    <w:p w14:paraId="4874BF09">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2.至递交响应文件截止时间递交响应文件的供应商少于3家；</w:t>
      </w:r>
    </w:p>
    <w:p w14:paraId="29670C46">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3.出现影响采购公正的违法、违规行为的；</w:t>
      </w:r>
    </w:p>
    <w:p w14:paraId="1297C694">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4.所有供应商的报价均超出采购预算（视为未实质性响应</w:t>
      </w:r>
      <w:r>
        <w:rPr>
          <w:rFonts w:hint="eastAsia" w:ascii="Times New Roman" w:hAnsi="Times New Roman" w:eastAsia="仿宋_GB2312"/>
          <w:color w:val="auto"/>
          <w:sz w:val="32"/>
          <w:szCs w:val="32"/>
          <w:highlight w:val="none"/>
          <w:lang w:eastAsia="zh-CN"/>
        </w:rPr>
        <w:t>采购</w:t>
      </w:r>
      <w:r>
        <w:rPr>
          <w:rFonts w:ascii="Times New Roman" w:hAnsi="Times New Roman" w:eastAsia="仿宋_GB2312"/>
          <w:color w:val="auto"/>
          <w:sz w:val="32"/>
          <w:szCs w:val="32"/>
          <w:highlight w:val="none"/>
        </w:rPr>
        <w:t>要求）的；</w:t>
      </w:r>
    </w:p>
    <w:p w14:paraId="0BE6974A">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5.因不可抗力导致重大变故，采购任务取消的；</w:t>
      </w:r>
    </w:p>
    <w:p w14:paraId="25BBD3CB">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6.其他符合规定应当终止的。</w:t>
      </w:r>
    </w:p>
    <w:p w14:paraId="4FCF5E97">
      <w:pPr>
        <w:ind w:firstLine="64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七、成交通知</w:t>
      </w:r>
    </w:p>
    <w:p w14:paraId="435507DA">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eastAsia="zh-CN"/>
        </w:rPr>
        <w:t>采购评审结束</w:t>
      </w:r>
      <w:r>
        <w:rPr>
          <w:rFonts w:ascii="Times New Roman" w:hAnsi="Times New Roman" w:eastAsia="仿宋_GB2312"/>
          <w:color w:val="auto"/>
          <w:sz w:val="32"/>
          <w:szCs w:val="32"/>
          <w:highlight w:val="none"/>
        </w:rPr>
        <w:t>后，在有效期内，采购人以书面形式向成交供应商发出成交通知书，同时将成交结果通知未成交的供应商，采购人与成交供应商签订合同。</w:t>
      </w:r>
    </w:p>
    <w:p w14:paraId="1CAC6FF1">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2.成交通知书将是合同的一个组成部分，逾期未办理做自动放弃处理。</w:t>
      </w:r>
    </w:p>
    <w:p w14:paraId="541D11B8">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3.成交供应商不得向他人转让成交项目，也不得将成交项目支解后分别向他人转让。</w:t>
      </w:r>
    </w:p>
    <w:p w14:paraId="6EB33652">
      <w:pPr>
        <w:ind w:firstLine="64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八、签订合同</w:t>
      </w:r>
    </w:p>
    <w:p w14:paraId="3188E10A">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采购人和成交供应商应当自成交通知书发出之日起30日内，根据响应文件和成交供应商的响应文件订立书面合同。成交供应商无正当理由拒签合同的，采购人取消其成交资格；给采购人造成的损失供应商应当予以赔偿。</w:t>
      </w:r>
    </w:p>
    <w:p w14:paraId="0AB65C3B">
      <w:pPr>
        <w:ind w:firstLine="64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九、补充条款</w:t>
      </w:r>
    </w:p>
    <w:p w14:paraId="269AD70B">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供应商对成交结果提出质疑的，应当在质疑期内将质疑事项一次性向采购人提出。质疑书须提供纸质，并应当经法定代表人或委托代理人签字并加盖公章。</w:t>
      </w:r>
    </w:p>
    <w:p w14:paraId="0D48D851">
      <w:pPr>
        <w:jc w:val="left"/>
        <w:rPr>
          <w:rFonts w:ascii="Times New Roman" w:hAnsi="Times New Roman" w:eastAsia="方正小标宋简体"/>
          <w:color w:val="auto"/>
          <w:sz w:val="32"/>
          <w:szCs w:val="32"/>
          <w:highlight w:val="none"/>
        </w:rPr>
      </w:pPr>
    </w:p>
    <w:p w14:paraId="6F306C42">
      <w:pPr>
        <w:jc w:val="center"/>
        <w:rPr>
          <w:rFonts w:ascii="Times New Roman" w:hAnsi="Times New Roman" w:eastAsia="方正小标宋简体"/>
          <w:color w:val="auto"/>
          <w:sz w:val="32"/>
          <w:szCs w:val="32"/>
          <w:highlight w:val="none"/>
        </w:rPr>
      </w:pPr>
      <w:r>
        <w:rPr>
          <w:rFonts w:ascii="Times New Roman" w:hAnsi="Times New Roman" w:eastAsia="方正小标宋简体"/>
          <w:color w:val="auto"/>
          <w:sz w:val="32"/>
          <w:szCs w:val="32"/>
          <w:highlight w:val="none"/>
        </w:rPr>
        <w:t>第三章评审办法（综合评分法）</w:t>
      </w:r>
    </w:p>
    <w:p w14:paraId="5C365640">
      <w:pPr>
        <w:jc w:val="left"/>
        <w:rPr>
          <w:rFonts w:hint="eastAsia" w:ascii="Times New Roman" w:hAnsi="Times New Roman" w:eastAsia="黑体"/>
          <w:color w:val="auto"/>
          <w:sz w:val="32"/>
          <w:szCs w:val="32"/>
          <w:highlight w:val="none"/>
          <w:lang w:eastAsia="zh-CN"/>
        </w:rPr>
      </w:pPr>
      <w:r>
        <w:rPr>
          <w:rFonts w:ascii="Times New Roman" w:hAnsi="Times New Roman" w:eastAsia="仿宋_GB2312"/>
          <w:color w:val="auto"/>
          <w:sz w:val="32"/>
          <w:szCs w:val="32"/>
          <w:highlight w:val="none"/>
        </w:rPr>
        <w:t xml:space="preserve">    </w:t>
      </w:r>
      <w:r>
        <w:rPr>
          <w:rFonts w:ascii="Times New Roman" w:hAnsi="Times New Roman" w:eastAsia="黑体"/>
          <w:color w:val="auto"/>
          <w:sz w:val="32"/>
          <w:szCs w:val="32"/>
          <w:highlight w:val="none"/>
        </w:rPr>
        <w:t>1.</w:t>
      </w:r>
      <w:r>
        <w:rPr>
          <w:rFonts w:hint="eastAsia" w:ascii="Times New Roman" w:hAnsi="Times New Roman" w:eastAsia="黑体"/>
          <w:color w:val="auto"/>
          <w:sz w:val="32"/>
          <w:szCs w:val="32"/>
          <w:highlight w:val="none"/>
          <w:lang w:eastAsia="zh-CN"/>
        </w:rPr>
        <w:t>采购小组</w:t>
      </w:r>
    </w:p>
    <w:p w14:paraId="6BEF7C1E">
      <w:pPr>
        <w:ind w:firstLine="640" w:firstLineChars="200"/>
        <w:jc w:val="left"/>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eastAsia="zh-CN"/>
        </w:rPr>
        <w:t>本次采购小组</w:t>
      </w:r>
      <w:r>
        <w:rPr>
          <w:rFonts w:ascii="Times New Roman" w:hAnsi="Times New Roman" w:eastAsia="仿宋_GB2312"/>
          <w:color w:val="auto"/>
          <w:sz w:val="32"/>
          <w:szCs w:val="32"/>
          <w:highlight w:val="none"/>
        </w:rPr>
        <w:t>由3名成员组成，由吉林省供销合作社采购领导小组随机抽取2名成员,和需求处室1名成员组成。</w:t>
      </w:r>
      <w:r>
        <w:rPr>
          <w:rFonts w:hint="eastAsia" w:ascii="Times New Roman" w:hAnsi="Times New Roman" w:eastAsia="仿宋_GB2312"/>
          <w:color w:val="auto"/>
          <w:sz w:val="32"/>
          <w:szCs w:val="32"/>
          <w:highlight w:val="none"/>
          <w:lang w:eastAsia="zh-CN"/>
        </w:rPr>
        <w:t>采购小组</w:t>
      </w:r>
      <w:r>
        <w:rPr>
          <w:rFonts w:ascii="Times New Roman" w:hAnsi="Times New Roman" w:eastAsia="仿宋_GB2312"/>
          <w:color w:val="auto"/>
          <w:sz w:val="32"/>
          <w:szCs w:val="32"/>
          <w:highlight w:val="none"/>
        </w:rPr>
        <w:t>对响应文件进行审查、质疑、评估和比较。</w:t>
      </w:r>
    </w:p>
    <w:p w14:paraId="10E7A402">
      <w:pPr>
        <w:ind w:firstLine="640" w:firstLineChars="20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2.评审工作</w:t>
      </w:r>
    </w:p>
    <w:p w14:paraId="6213D706">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评标本着客观公正、公平竞争、择优推荐、规范合法的原则进行。评标工作分为资格审查、初步评审和详细评审三个步骤。</w:t>
      </w:r>
    </w:p>
    <w:p w14:paraId="3EAAFD6C">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（1）资格审查：资格审查合格的供应商方可进入初步评审。</w:t>
      </w:r>
    </w:p>
    <w:p w14:paraId="026AB650">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（2）初步评审：初步评审合格的供应商方可进入详细评审。</w:t>
      </w:r>
    </w:p>
    <w:p w14:paraId="644AA27C">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（3）当通过资格评审、初步评审合格的单位不足三家时，不进行详细评审，采购人依法重新采购。</w:t>
      </w:r>
    </w:p>
    <w:p w14:paraId="2A0CB522">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（4）详细评审：详细评审采用综合评分法。评委依据评标办法分别对各供应商的响应文件进行评审、赋分。</w:t>
      </w:r>
    </w:p>
    <w:p w14:paraId="306B98F8">
      <w:pPr>
        <w:ind w:firstLine="640" w:firstLineChars="200"/>
        <w:jc w:val="left"/>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3.推荐成交候选人</w:t>
      </w:r>
    </w:p>
    <w:p w14:paraId="5A2125EF">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依据《中华人民共和国政府采购法》等法律法规规定，根据综合评审结果，按照综合得分由高到低的顺序，直接确定得分最高的供应商为成交供应商。</w:t>
      </w:r>
    </w:p>
    <w:p w14:paraId="530A0A93">
      <w:pPr>
        <w:jc w:val="center"/>
        <w:rPr>
          <w:rFonts w:ascii="Times New Roman" w:hAnsi="Times New Roman" w:eastAsia="仿宋_GB2312"/>
          <w:color w:val="auto"/>
          <w:sz w:val="32"/>
          <w:szCs w:val="32"/>
          <w:highlight w:val="none"/>
        </w:rPr>
      </w:pPr>
    </w:p>
    <w:p w14:paraId="476C758B">
      <w:pPr>
        <w:rPr>
          <w:rFonts w:ascii="Times New Roman" w:hAnsi="Times New Roman" w:eastAsia="仿宋_GB2312"/>
          <w:color w:val="auto"/>
          <w:sz w:val="32"/>
          <w:szCs w:val="32"/>
          <w:highlight w:val="none"/>
        </w:rPr>
      </w:pPr>
    </w:p>
    <w:p w14:paraId="331E62C5">
      <w:pPr>
        <w:pStyle w:val="3"/>
      </w:pPr>
    </w:p>
    <w:p w14:paraId="13B69363">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资格性审查表</w:t>
      </w:r>
    </w:p>
    <w:tbl>
      <w:tblPr>
        <w:tblStyle w:val="9"/>
        <w:tblW w:w="0" w:type="auto"/>
        <w:tblInd w:w="-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7"/>
        <w:gridCol w:w="6433"/>
        <w:gridCol w:w="937"/>
      </w:tblGrid>
      <w:tr w14:paraId="1209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167" w:type="dxa"/>
            <w:vAlign w:val="center"/>
          </w:tcPr>
          <w:p w14:paraId="03CA0394">
            <w:pPr>
              <w:jc w:val="center"/>
              <w:rPr>
                <w:rFonts w:hint="eastAsia" w:ascii="国标黑体" w:hAnsi="国标黑体" w:eastAsia="国标黑体" w:cs="国标黑体"/>
                <w:color w:val="auto"/>
                <w:sz w:val="24"/>
                <w:highlight w:val="none"/>
              </w:rPr>
            </w:pPr>
            <w:r>
              <w:rPr>
                <w:rFonts w:hint="eastAsia" w:ascii="国标黑体" w:hAnsi="国标黑体" w:eastAsia="国标黑体" w:cs="国标黑体"/>
                <w:color w:val="auto"/>
                <w:sz w:val="24"/>
                <w:highlight w:val="none"/>
              </w:rPr>
              <w:t>评审因素</w:t>
            </w:r>
          </w:p>
        </w:tc>
        <w:tc>
          <w:tcPr>
            <w:tcW w:w="6433" w:type="dxa"/>
            <w:vAlign w:val="center"/>
          </w:tcPr>
          <w:p w14:paraId="17CD508B">
            <w:pPr>
              <w:jc w:val="center"/>
              <w:rPr>
                <w:rFonts w:hint="eastAsia" w:ascii="国标黑体" w:hAnsi="国标黑体" w:eastAsia="国标黑体" w:cs="国标黑体"/>
                <w:color w:val="auto"/>
                <w:sz w:val="24"/>
                <w:highlight w:val="none"/>
              </w:rPr>
            </w:pPr>
            <w:r>
              <w:rPr>
                <w:rFonts w:hint="eastAsia" w:ascii="国标黑体" w:hAnsi="国标黑体" w:eastAsia="国标黑体" w:cs="国标黑体"/>
                <w:color w:val="auto"/>
                <w:sz w:val="24"/>
                <w:highlight w:val="none"/>
              </w:rPr>
              <w:t>评审标准</w:t>
            </w:r>
          </w:p>
        </w:tc>
        <w:tc>
          <w:tcPr>
            <w:tcW w:w="937" w:type="dxa"/>
            <w:vAlign w:val="center"/>
          </w:tcPr>
          <w:p w14:paraId="7ECA90EC">
            <w:pPr>
              <w:jc w:val="center"/>
              <w:rPr>
                <w:rFonts w:hint="eastAsia" w:ascii="国标黑体" w:hAnsi="国标黑体" w:eastAsia="国标黑体" w:cs="国标黑体"/>
                <w:color w:val="auto"/>
                <w:sz w:val="24"/>
                <w:highlight w:val="none"/>
              </w:rPr>
            </w:pPr>
            <w:r>
              <w:rPr>
                <w:rFonts w:hint="eastAsia" w:ascii="国标黑体" w:hAnsi="国标黑体" w:eastAsia="国标黑体" w:cs="国标黑体"/>
                <w:color w:val="auto"/>
                <w:sz w:val="24"/>
                <w:highlight w:val="none"/>
              </w:rPr>
              <w:t>页码</w:t>
            </w:r>
          </w:p>
        </w:tc>
      </w:tr>
      <w:tr w14:paraId="09C9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3167" w:type="dxa"/>
            <w:vAlign w:val="center"/>
          </w:tcPr>
          <w:p w14:paraId="275563F0">
            <w:pPr>
              <w:jc w:val="center"/>
              <w:rPr>
                <w:rFonts w:hint="eastAsia" w:ascii="Times New Roman" w:hAnsi="Times New Roman" w:eastAsia="国标仿宋"/>
                <w:color w:val="auto"/>
                <w:sz w:val="24"/>
                <w:highlight w:val="none"/>
                <w:lang w:eastAsia="zh-CN"/>
              </w:rPr>
            </w:pPr>
            <w:r>
              <w:rPr>
                <w:rFonts w:hint="default" w:ascii="仿宋_GB2312" w:hAnsi="仿宋_GB2312" w:eastAsia="仿宋_GB2312" w:cs="仿宋_GB2312"/>
                <w:b w:val="0"/>
                <w:bCs w:val="0"/>
                <w:color w:val="auto"/>
                <w:sz w:val="24"/>
                <w:szCs w:val="24"/>
                <w:vertAlign w:val="baseline"/>
                <w:lang w:val="en-US" w:eastAsia="zh-CN"/>
              </w:rPr>
              <w:t>营业执照</w:t>
            </w:r>
          </w:p>
        </w:tc>
        <w:tc>
          <w:tcPr>
            <w:tcW w:w="6433" w:type="dxa"/>
            <w:vAlign w:val="center"/>
          </w:tcPr>
          <w:p w14:paraId="4C0681C2">
            <w:pPr>
              <w:jc w:val="both"/>
              <w:rPr>
                <w:rFonts w:hint="eastAsia" w:ascii="Times New Roman" w:hAnsi="Times New Roman" w:eastAsia="国标仿宋"/>
                <w:color w:val="auto"/>
                <w:sz w:val="24"/>
                <w:highlight w:val="none"/>
                <w:lang w:eastAsia="zh-CN"/>
              </w:rPr>
            </w:pPr>
            <w:r>
              <w:rPr>
                <w:rFonts w:hint="default" w:ascii="仿宋_GB2312" w:hAnsi="仿宋_GB2312" w:eastAsia="仿宋_GB2312" w:cs="仿宋_GB2312"/>
                <w:b w:val="0"/>
                <w:bCs w:val="0"/>
                <w:color w:val="auto"/>
                <w:sz w:val="24"/>
                <w:szCs w:val="24"/>
                <w:vertAlign w:val="baseline"/>
                <w:lang w:val="en-US" w:eastAsia="zh-CN"/>
              </w:rPr>
              <w:t>具备有效的营业执照</w:t>
            </w:r>
            <w:r>
              <w:rPr>
                <w:rFonts w:hint="eastAsia" w:ascii="仿宋_GB2312" w:hAnsi="仿宋_GB2312" w:eastAsia="仿宋_GB2312" w:cs="仿宋_GB2312"/>
                <w:b w:val="0"/>
                <w:bCs w:val="0"/>
                <w:color w:val="auto"/>
                <w:sz w:val="24"/>
                <w:szCs w:val="24"/>
                <w:vertAlign w:val="baseline"/>
                <w:lang w:val="en-US" w:eastAsia="zh-CN"/>
              </w:rPr>
              <w:t>，</w:t>
            </w:r>
            <w:r>
              <w:rPr>
                <w:rFonts w:hint="default" w:ascii="仿宋_GB2312" w:hAnsi="仿宋_GB2312" w:eastAsia="仿宋_GB2312" w:cs="仿宋_GB2312"/>
                <w:b w:val="0"/>
                <w:bCs w:val="0"/>
                <w:color w:val="auto"/>
                <w:sz w:val="24"/>
                <w:szCs w:val="24"/>
                <w:vertAlign w:val="baseline"/>
                <w:lang w:val="en-US" w:eastAsia="zh-CN"/>
              </w:rPr>
              <w:t>标书中附复印件并加盖公章</w:t>
            </w:r>
          </w:p>
        </w:tc>
        <w:tc>
          <w:tcPr>
            <w:tcW w:w="937" w:type="dxa"/>
            <w:vAlign w:val="center"/>
          </w:tcPr>
          <w:p w14:paraId="453ACB05">
            <w:pPr>
              <w:rPr>
                <w:rFonts w:ascii="Times New Roman" w:hAnsi="Times New Roman" w:eastAsia="仿宋_GB2312"/>
                <w:color w:val="auto"/>
                <w:sz w:val="24"/>
                <w:highlight w:val="none"/>
              </w:rPr>
            </w:pPr>
          </w:p>
        </w:tc>
      </w:tr>
      <w:tr w14:paraId="0CCE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167" w:type="dxa"/>
            <w:vAlign w:val="center"/>
          </w:tcPr>
          <w:p w14:paraId="2720A4CF">
            <w:pPr>
              <w:spacing w:line="300" w:lineRule="exact"/>
              <w:jc w:val="center"/>
              <w:rPr>
                <w:rFonts w:hint="eastAsia" w:ascii="Times New Roman" w:hAnsi="Times New Roman" w:eastAsia="国标仿宋"/>
                <w:color w:val="auto"/>
                <w:sz w:val="24"/>
                <w:highlight w:val="none"/>
                <w:lang w:eastAsia="zh-CN"/>
              </w:rPr>
            </w:pPr>
            <w:r>
              <w:rPr>
                <w:rFonts w:hint="eastAsia" w:ascii="Times New Roman" w:hAnsi="Times New Roman" w:eastAsia="国标仿宋"/>
                <w:color w:val="auto"/>
                <w:sz w:val="24"/>
                <w:highlight w:val="none"/>
                <w:lang w:eastAsia="zh-CN"/>
              </w:rPr>
              <w:t>法人证明或授权材料</w:t>
            </w:r>
          </w:p>
        </w:tc>
        <w:tc>
          <w:tcPr>
            <w:tcW w:w="6433" w:type="dxa"/>
            <w:vAlign w:val="center"/>
          </w:tcPr>
          <w:p w14:paraId="4AF3C324">
            <w:pPr>
              <w:spacing w:line="300" w:lineRule="exact"/>
              <w:rPr>
                <w:rFonts w:ascii="Times New Roman" w:hAnsi="Times New Roman" w:eastAsia="国标仿宋"/>
                <w:color w:val="auto"/>
                <w:sz w:val="24"/>
                <w:highlight w:val="none"/>
              </w:rPr>
            </w:pPr>
            <w:r>
              <w:rPr>
                <w:rFonts w:hint="default" w:ascii="Times New Roman" w:hAnsi="Times New Roman" w:eastAsia="国标仿宋"/>
                <w:color w:val="auto"/>
                <w:sz w:val="24"/>
                <w:highlight w:val="none"/>
                <w:lang w:val="en-US" w:eastAsia="zh-CN"/>
              </w:rPr>
              <w:t>法定代表人身份证明书、授权委托书及受托人身份证明复印件</w:t>
            </w:r>
          </w:p>
        </w:tc>
        <w:tc>
          <w:tcPr>
            <w:tcW w:w="937" w:type="dxa"/>
            <w:vAlign w:val="center"/>
          </w:tcPr>
          <w:p w14:paraId="2E39E91C">
            <w:pPr>
              <w:spacing w:line="300" w:lineRule="exact"/>
              <w:rPr>
                <w:rFonts w:ascii="Times New Roman" w:hAnsi="Times New Roman" w:eastAsia="国标仿宋"/>
                <w:color w:val="auto"/>
                <w:sz w:val="24"/>
                <w:highlight w:val="none"/>
              </w:rPr>
            </w:pPr>
          </w:p>
        </w:tc>
      </w:tr>
      <w:tr w14:paraId="1DEE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67" w:type="dxa"/>
            <w:vAlign w:val="center"/>
          </w:tcPr>
          <w:p w14:paraId="0AE1F6CD">
            <w:pPr>
              <w:spacing w:line="300" w:lineRule="exact"/>
              <w:jc w:val="center"/>
              <w:rPr>
                <w:rFonts w:ascii="Times New Roman" w:hAnsi="Times New Roman" w:eastAsia="国标仿宋"/>
                <w:color w:val="auto"/>
                <w:sz w:val="24"/>
                <w:highlight w:val="none"/>
              </w:rPr>
            </w:pPr>
            <w:r>
              <w:rPr>
                <w:rFonts w:ascii="Times New Roman" w:hAnsi="Times New Roman" w:eastAsia="国标仿宋"/>
                <w:color w:val="auto"/>
                <w:sz w:val="24"/>
                <w:highlight w:val="none"/>
              </w:rPr>
              <w:t>政采云平台注册商户</w:t>
            </w:r>
          </w:p>
        </w:tc>
        <w:tc>
          <w:tcPr>
            <w:tcW w:w="6433" w:type="dxa"/>
            <w:vAlign w:val="center"/>
          </w:tcPr>
          <w:p w14:paraId="0A93389F">
            <w:pPr>
              <w:spacing w:line="300" w:lineRule="exact"/>
              <w:jc w:val="left"/>
              <w:rPr>
                <w:rFonts w:ascii="Times New Roman" w:hAnsi="Times New Roman" w:eastAsia="国标仿宋"/>
                <w:color w:val="auto"/>
                <w:sz w:val="24"/>
                <w:highlight w:val="none"/>
              </w:rPr>
            </w:pPr>
            <w:r>
              <w:rPr>
                <w:rFonts w:ascii="Times New Roman" w:hAnsi="Times New Roman" w:eastAsia="国标仿宋"/>
                <w:color w:val="auto"/>
                <w:sz w:val="24"/>
                <w:highlight w:val="none"/>
              </w:rPr>
              <w:t>供应商需提供在政采云平台注册截图。</w:t>
            </w:r>
          </w:p>
        </w:tc>
        <w:tc>
          <w:tcPr>
            <w:tcW w:w="937" w:type="dxa"/>
            <w:vAlign w:val="center"/>
          </w:tcPr>
          <w:p w14:paraId="37FA6D1D">
            <w:pPr>
              <w:rPr>
                <w:rFonts w:ascii="Times New Roman" w:hAnsi="Times New Roman" w:eastAsia="仿宋_GB2312"/>
                <w:color w:val="auto"/>
                <w:sz w:val="24"/>
                <w:highlight w:val="none"/>
              </w:rPr>
            </w:pPr>
          </w:p>
        </w:tc>
      </w:tr>
      <w:tr w14:paraId="29AE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3167" w:type="dxa"/>
            <w:vAlign w:val="center"/>
          </w:tcPr>
          <w:p w14:paraId="25EDDCD5">
            <w:pPr>
              <w:spacing w:line="300" w:lineRule="exact"/>
              <w:jc w:val="center"/>
              <w:rPr>
                <w:rFonts w:ascii="Times New Roman" w:hAnsi="Times New Roman" w:eastAsia="国标仿宋"/>
                <w:color w:val="auto"/>
                <w:sz w:val="24"/>
                <w:highlight w:val="none"/>
              </w:rPr>
            </w:pPr>
            <w:r>
              <w:rPr>
                <w:rFonts w:ascii="Times New Roman" w:hAnsi="Times New Roman" w:eastAsia="国标仿宋"/>
                <w:color w:val="auto"/>
                <w:sz w:val="24"/>
                <w:highlight w:val="none"/>
              </w:rPr>
              <w:t>具有良好的商业信誉和健全的财务会计制度</w:t>
            </w:r>
          </w:p>
        </w:tc>
        <w:tc>
          <w:tcPr>
            <w:tcW w:w="6433" w:type="dxa"/>
            <w:vAlign w:val="center"/>
          </w:tcPr>
          <w:p w14:paraId="14053F46">
            <w:pPr>
              <w:spacing w:line="300" w:lineRule="exact"/>
              <w:rPr>
                <w:rFonts w:ascii="Times New Roman" w:hAnsi="Times New Roman" w:eastAsia="国标仿宋"/>
                <w:color w:val="auto"/>
                <w:sz w:val="24"/>
                <w:highlight w:val="none"/>
              </w:rPr>
            </w:pPr>
            <w:r>
              <w:rPr>
                <w:rFonts w:ascii="Times New Roman" w:hAnsi="Times New Roman" w:eastAsia="国标仿宋"/>
                <w:color w:val="auto"/>
                <w:sz w:val="24"/>
                <w:highlight w:val="none"/>
              </w:rPr>
              <w:t>供应商提供近一年（202</w:t>
            </w:r>
            <w:r>
              <w:rPr>
                <w:rFonts w:hint="eastAsia" w:ascii="Times New Roman" w:hAnsi="Times New Roman" w:eastAsia="国标仿宋"/>
                <w:color w:val="auto"/>
                <w:sz w:val="24"/>
                <w:highlight w:val="none"/>
                <w:lang w:val="en-US" w:eastAsia="zh-CN"/>
              </w:rPr>
              <w:t>5</w:t>
            </w:r>
            <w:r>
              <w:rPr>
                <w:rFonts w:ascii="Times New Roman" w:hAnsi="Times New Roman" w:eastAsia="国标仿宋"/>
                <w:color w:val="auto"/>
                <w:sz w:val="24"/>
                <w:highlight w:val="none"/>
              </w:rPr>
              <w:t>年）经会计师事务所或审计机构出具的财务审计报告或公司编制的财务报表（202</w:t>
            </w:r>
            <w:r>
              <w:rPr>
                <w:rFonts w:hint="eastAsia" w:ascii="Times New Roman" w:hAnsi="Times New Roman" w:eastAsia="国标仿宋"/>
                <w:color w:val="auto"/>
                <w:sz w:val="24"/>
                <w:highlight w:val="none"/>
                <w:lang w:val="en-US" w:eastAsia="zh-CN"/>
              </w:rPr>
              <w:t>5</w:t>
            </w:r>
            <w:r>
              <w:rPr>
                <w:rFonts w:ascii="Times New Roman" w:hAnsi="Times New Roman" w:eastAsia="国标仿宋"/>
                <w:color w:val="auto"/>
                <w:sz w:val="24"/>
                <w:highlight w:val="none"/>
              </w:rPr>
              <w:t>年1月1日以后成立的企业可提供加盖公章的财务状状况良好承诺书）</w:t>
            </w:r>
          </w:p>
        </w:tc>
        <w:tc>
          <w:tcPr>
            <w:tcW w:w="937" w:type="dxa"/>
            <w:vAlign w:val="center"/>
          </w:tcPr>
          <w:p w14:paraId="640E741A">
            <w:pPr>
              <w:rPr>
                <w:rFonts w:ascii="Times New Roman" w:hAnsi="Times New Roman" w:eastAsia="仿宋_GB2312"/>
                <w:color w:val="auto"/>
                <w:sz w:val="24"/>
                <w:highlight w:val="none"/>
              </w:rPr>
            </w:pPr>
          </w:p>
        </w:tc>
      </w:tr>
      <w:tr w14:paraId="2B43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3167" w:type="dxa"/>
            <w:vAlign w:val="center"/>
          </w:tcPr>
          <w:p w14:paraId="49EB176C">
            <w:pPr>
              <w:spacing w:line="300" w:lineRule="exact"/>
              <w:jc w:val="center"/>
              <w:rPr>
                <w:rFonts w:ascii="Times New Roman" w:hAnsi="Times New Roman" w:eastAsia="国标仿宋"/>
                <w:color w:val="auto"/>
                <w:sz w:val="24"/>
                <w:highlight w:val="none"/>
              </w:rPr>
            </w:pPr>
            <w:r>
              <w:rPr>
                <w:rFonts w:ascii="Times New Roman" w:hAnsi="Times New Roman" w:eastAsia="国标仿宋"/>
                <w:color w:val="auto"/>
                <w:sz w:val="24"/>
                <w:highlight w:val="none"/>
              </w:rPr>
              <w:t>具有依法缴纳税收的良好记录</w:t>
            </w:r>
          </w:p>
        </w:tc>
        <w:tc>
          <w:tcPr>
            <w:tcW w:w="6433" w:type="dxa"/>
            <w:vAlign w:val="center"/>
          </w:tcPr>
          <w:p w14:paraId="78A24387">
            <w:pPr>
              <w:spacing w:line="300" w:lineRule="exact"/>
              <w:rPr>
                <w:rFonts w:ascii="Times New Roman" w:hAnsi="Times New Roman" w:eastAsia="国标仿宋"/>
                <w:color w:val="auto"/>
                <w:sz w:val="24"/>
                <w:highlight w:val="none"/>
              </w:rPr>
            </w:pPr>
            <w:r>
              <w:rPr>
                <w:rFonts w:ascii="Times New Roman" w:hAnsi="Times New Roman" w:eastAsia="国标仿宋"/>
                <w:color w:val="auto"/>
                <w:sz w:val="24"/>
                <w:highlight w:val="none"/>
              </w:rPr>
              <w:t>供应商提供202</w:t>
            </w:r>
            <w:r>
              <w:rPr>
                <w:rFonts w:hint="eastAsia" w:ascii="Times New Roman" w:hAnsi="Times New Roman" w:eastAsia="国标仿宋"/>
                <w:color w:val="auto"/>
                <w:sz w:val="24"/>
                <w:highlight w:val="none"/>
                <w:lang w:val="en-US" w:eastAsia="zh-CN"/>
              </w:rPr>
              <w:t>5</w:t>
            </w:r>
            <w:r>
              <w:rPr>
                <w:rFonts w:ascii="Times New Roman" w:hAnsi="Times New Roman" w:eastAsia="国标仿宋"/>
                <w:color w:val="auto"/>
                <w:sz w:val="24"/>
                <w:highlight w:val="none"/>
              </w:rPr>
              <w:t>年</w:t>
            </w:r>
            <w:r>
              <w:rPr>
                <w:rFonts w:hint="eastAsia" w:ascii="Times New Roman" w:hAnsi="Times New Roman" w:eastAsia="国标仿宋"/>
                <w:color w:val="auto"/>
                <w:sz w:val="24"/>
                <w:highlight w:val="none"/>
                <w:lang w:eastAsia="zh-CN"/>
              </w:rPr>
              <w:t>连续三</w:t>
            </w:r>
            <w:r>
              <w:rPr>
                <w:rFonts w:ascii="Times New Roman" w:hAnsi="Times New Roman" w:eastAsia="国标仿宋"/>
                <w:color w:val="auto"/>
                <w:sz w:val="24"/>
                <w:highlight w:val="none"/>
              </w:rPr>
              <w:t>个月依法纳税证明（依法免税的供应商可提供相应文件证明其依法免税）</w:t>
            </w:r>
          </w:p>
        </w:tc>
        <w:tc>
          <w:tcPr>
            <w:tcW w:w="937" w:type="dxa"/>
            <w:vAlign w:val="center"/>
          </w:tcPr>
          <w:p w14:paraId="2C0CFAC4">
            <w:pPr>
              <w:rPr>
                <w:rFonts w:ascii="Times New Roman" w:hAnsi="Times New Roman" w:eastAsia="仿宋_GB2312"/>
                <w:color w:val="auto"/>
                <w:sz w:val="24"/>
                <w:highlight w:val="none"/>
              </w:rPr>
            </w:pPr>
          </w:p>
        </w:tc>
      </w:tr>
      <w:tr w14:paraId="4FA7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3167" w:type="dxa"/>
            <w:vAlign w:val="center"/>
          </w:tcPr>
          <w:p w14:paraId="13830D07">
            <w:pPr>
              <w:spacing w:line="300" w:lineRule="exact"/>
              <w:jc w:val="center"/>
              <w:rPr>
                <w:rFonts w:ascii="Times New Roman" w:hAnsi="Times New Roman" w:eastAsia="国标仿宋"/>
                <w:color w:val="auto"/>
                <w:sz w:val="24"/>
                <w:highlight w:val="none"/>
              </w:rPr>
            </w:pPr>
            <w:r>
              <w:rPr>
                <w:rFonts w:ascii="Times New Roman" w:hAnsi="Times New Roman" w:eastAsia="国标仿宋"/>
                <w:color w:val="auto"/>
                <w:sz w:val="24"/>
                <w:highlight w:val="none"/>
              </w:rPr>
              <w:t>具有依法缴纳社会保障资金的良好记录</w:t>
            </w:r>
          </w:p>
        </w:tc>
        <w:tc>
          <w:tcPr>
            <w:tcW w:w="6433" w:type="dxa"/>
            <w:vAlign w:val="center"/>
          </w:tcPr>
          <w:p w14:paraId="2819D066">
            <w:pPr>
              <w:spacing w:line="300" w:lineRule="exact"/>
              <w:rPr>
                <w:rFonts w:ascii="Times New Roman" w:hAnsi="Times New Roman" w:eastAsia="国标仿宋"/>
                <w:color w:val="auto"/>
                <w:sz w:val="24"/>
                <w:highlight w:val="none"/>
              </w:rPr>
            </w:pPr>
            <w:r>
              <w:rPr>
                <w:rFonts w:ascii="Times New Roman" w:hAnsi="Times New Roman" w:eastAsia="国标仿宋"/>
                <w:color w:val="auto"/>
                <w:sz w:val="24"/>
                <w:highlight w:val="none"/>
              </w:rPr>
              <w:t>供应商提供202</w:t>
            </w:r>
            <w:r>
              <w:rPr>
                <w:rFonts w:hint="eastAsia" w:ascii="Times New Roman" w:hAnsi="Times New Roman" w:eastAsia="国标仿宋"/>
                <w:color w:val="auto"/>
                <w:sz w:val="24"/>
                <w:highlight w:val="none"/>
                <w:lang w:val="en-US" w:eastAsia="zh-CN"/>
              </w:rPr>
              <w:t>5</w:t>
            </w:r>
            <w:r>
              <w:rPr>
                <w:rFonts w:ascii="Times New Roman" w:hAnsi="Times New Roman" w:eastAsia="国标仿宋"/>
                <w:color w:val="auto"/>
                <w:sz w:val="24"/>
                <w:highlight w:val="none"/>
              </w:rPr>
              <w:t>年</w:t>
            </w:r>
            <w:r>
              <w:rPr>
                <w:rFonts w:hint="eastAsia" w:ascii="Times New Roman" w:hAnsi="Times New Roman" w:eastAsia="国标仿宋"/>
                <w:color w:val="auto"/>
                <w:sz w:val="24"/>
                <w:highlight w:val="none"/>
                <w:lang w:eastAsia="zh-CN"/>
              </w:rPr>
              <w:t>连续三</w:t>
            </w:r>
            <w:r>
              <w:rPr>
                <w:rFonts w:ascii="Times New Roman" w:hAnsi="Times New Roman" w:eastAsia="国标仿宋"/>
                <w:color w:val="auto"/>
                <w:sz w:val="24"/>
                <w:highlight w:val="none"/>
              </w:rPr>
              <w:t>个月依法缴纳社会保障资金的证明（依法不需要缴纳社会保障资金的供应商可提供相应文件证明。其依法不需要缴纳社会保障资金)</w:t>
            </w:r>
          </w:p>
        </w:tc>
        <w:tc>
          <w:tcPr>
            <w:tcW w:w="937" w:type="dxa"/>
            <w:vAlign w:val="center"/>
          </w:tcPr>
          <w:p w14:paraId="5D63046C">
            <w:pPr>
              <w:rPr>
                <w:rFonts w:ascii="Times New Roman" w:hAnsi="Times New Roman" w:eastAsia="仿宋_GB2312"/>
                <w:color w:val="auto"/>
                <w:sz w:val="24"/>
                <w:highlight w:val="none"/>
              </w:rPr>
            </w:pPr>
          </w:p>
        </w:tc>
      </w:tr>
      <w:tr w14:paraId="6C90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3167" w:type="dxa"/>
            <w:vAlign w:val="center"/>
          </w:tcPr>
          <w:p w14:paraId="2ACCF095">
            <w:pPr>
              <w:spacing w:line="300" w:lineRule="exact"/>
              <w:jc w:val="center"/>
              <w:rPr>
                <w:rFonts w:ascii="Times New Roman" w:hAnsi="Times New Roman" w:eastAsia="国标仿宋"/>
                <w:color w:val="auto"/>
                <w:sz w:val="24"/>
                <w:highlight w:val="none"/>
              </w:rPr>
            </w:pPr>
            <w:r>
              <w:rPr>
                <w:rFonts w:ascii="Times New Roman" w:hAnsi="Times New Roman" w:eastAsia="国标仿宋"/>
                <w:color w:val="auto"/>
                <w:sz w:val="24"/>
                <w:highlight w:val="none"/>
              </w:rPr>
              <w:t>参加政府采购活动前三年内在经营活动中没有重大违法</w:t>
            </w:r>
            <w:r>
              <w:rPr>
                <w:rFonts w:hint="eastAsia" w:ascii="Times New Roman" w:hAnsi="Times New Roman" w:eastAsia="国标仿宋"/>
                <w:color w:val="auto"/>
                <w:sz w:val="24"/>
                <w:highlight w:val="none"/>
                <w:lang w:eastAsia="zh-CN"/>
              </w:rPr>
              <w:t>等</w:t>
            </w:r>
            <w:r>
              <w:rPr>
                <w:rFonts w:ascii="Times New Roman" w:hAnsi="Times New Roman" w:eastAsia="国标仿宋"/>
                <w:color w:val="auto"/>
                <w:sz w:val="24"/>
                <w:highlight w:val="none"/>
              </w:rPr>
              <w:t>记录</w:t>
            </w:r>
          </w:p>
        </w:tc>
        <w:tc>
          <w:tcPr>
            <w:tcW w:w="6433" w:type="dxa"/>
            <w:vAlign w:val="center"/>
          </w:tcPr>
          <w:p w14:paraId="4BF74070">
            <w:pPr>
              <w:spacing w:line="300" w:lineRule="exact"/>
              <w:rPr>
                <w:rFonts w:hint="eastAsia" w:ascii="Times New Roman" w:hAnsi="Times New Roman" w:eastAsia="国标仿宋"/>
                <w:color w:val="auto"/>
                <w:sz w:val="24"/>
                <w:highlight w:val="none"/>
                <w:lang w:eastAsia="zh-CN"/>
              </w:rPr>
            </w:pPr>
            <w:r>
              <w:rPr>
                <w:rFonts w:hint="default" w:ascii="Times New Roman" w:hAnsi="Times New Roman" w:eastAsia="国标仿宋" w:cs="Times New Roman"/>
                <w:b w:val="0"/>
                <w:bCs w:val="0"/>
                <w:color w:val="auto"/>
                <w:kern w:val="2"/>
                <w:sz w:val="24"/>
                <w:szCs w:val="24"/>
                <w:highlight w:val="none"/>
                <w:lang w:val="en-US" w:eastAsia="zh-CN" w:bidi="ar-SA"/>
              </w:rPr>
              <w:t>近3年内无重大违法违规记录、行业处罚或不良信用记录的证明材料（需提供加盖公章、法定代表人或授权代理人签字的承诺函）；</w:t>
            </w:r>
          </w:p>
        </w:tc>
        <w:tc>
          <w:tcPr>
            <w:tcW w:w="937" w:type="dxa"/>
            <w:vAlign w:val="center"/>
          </w:tcPr>
          <w:p w14:paraId="64CD8173">
            <w:pPr>
              <w:rPr>
                <w:rFonts w:ascii="Times New Roman" w:hAnsi="Times New Roman" w:eastAsia="仿宋_GB2312"/>
                <w:color w:val="auto"/>
                <w:sz w:val="24"/>
                <w:highlight w:val="none"/>
              </w:rPr>
            </w:pPr>
          </w:p>
        </w:tc>
      </w:tr>
      <w:tr w14:paraId="6AE6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2" w:hRule="atLeast"/>
        </w:trPr>
        <w:tc>
          <w:tcPr>
            <w:tcW w:w="3167" w:type="dxa"/>
            <w:vAlign w:val="center"/>
          </w:tcPr>
          <w:p w14:paraId="6F7242A5">
            <w:pPr>
              <w:spacing w:line="300" w:lineRule="exact"/>
              <w:jc w:val="center"/>
              <w:rPr>
                <w:rFonts w:ascii="Times New Roman" w:hAnsi="Times New Roman" w:eastAsia="国标仿宋"/>
                <w:color w:val="auto"/>
                <w:sz w:val="24"/>
                <w:highlight w:val="none"/>
              </w:rPr>
            </w:pPr>
            <w:r>
              <w:rPr>
                <w:rFonts w:ascii="Times New Roman" w:hAnsi="Times New Roman" w:eastAsia="国标仿宋"/>
                <w:color w:val="auto"/>
                <w:sz w:val="24"/>
                <w:highlight w:val="none"/>
              </w:rPr>
              <w:t>信誉要求</w:t>
            </w:r>
          </w:p>
        </w:tc>
        <w:tc>
          <w:tcPr>
            <w:tcW w:w="6433" w:type="dxa"/>
            <w:vAlign w:val="center"/>
          </w:tcPr>
          <w:p w14:paraId="4A19DCAF">
            <w:pPr>
              <w:spacing w:line="300" w:lineRule="exact"/>
              <w:jc w:val="left"/>
              <w:rPr>
                <w:rFonts w:ascii="Times New Roman" w:hAnsi="Times New Roman" w:eastAsia="国标仿宋"/>
                <w:color w:val="auto"/>
                <w:sz w:val="24"/>
                <w:highlight w:val="none"/>
              </w:rPr>
            </w:pPr>
            <w:r>
              <w:rPr>
                <w:rFonts w:ascii="Times New Roman" w:hAnsi="Times New Roman" w:eastAsia="国标仿宋"/>
                <w:color w:val="auto"/>
                <w:sz w:val="24"/>
                <w:highlight w:val="none"/>
              </w:rPr>
              <w:t>拒绝列入政府取消投标资格记录期间的企业或个人投标；对在“信用中国”网站（www.creditchina.gov.cn）、中国政府采购网（www.ccgp.gov.cn）等渠道列入失信被执行人、重大税收违法案件当事人名单、政府采购严重违法失信行为记录名单，不得参与政府采购活动，查询通道：“信用中国”网站（www.creditchina.gov.cn）、中国政府采购网（www.ccgp.gov.cn）等，查询截止时点：公告发布之日起至投标截止时间；</w:t>
            </w:r>
          </w:p>
          <w:p w14:paraId="5B8E4FC7">
            <w:pPr>
              <w:spacing w:line="300" w:lineRule="exact"/>
              <w:jc w:val="left"/>
              <w:rPr>
                <w:rFonts w:ascii="Times New Roman" w:hAnsi="Times New Roman" w:eastAsia="国标仿宋"/>
                <w:color w:val="auto"/>
                <w:sz w:val="24"/>
                <w:highlight w:val="none"/>
              </w:rPr>
            </w:pPr>
            <w:r>
              <w:rPr>
                <w:rFonts w:ascii="Times New Roman" w:hAnsi="Times New Roman" w:eastAsia="国标仿宋"/>
                <w:color w:val="auto"/>
                <w:sz w:val="24"/>
                <w:highlight w:val="none"/>
              </w:rPr>
              <w:t>单位负责人为同一人或者存在控股、管理关系的不同单位，不得参加同一标段投标或者未划分标段的同一招标项目投标。</w:t>
            </w:r>
          </w:p>
        </w:tc>
        <w:tc>
          <w:tcPr>
            <w:tcW w:w="937" w:type="dxa"/>
            <w:vAlign w:val="center"/>
          </w:tcPr>
          <w:p w14:paraId="4292F90A">
            <w:pPr>
              <w:rPr>
                <w:rFonts w:ascii="Times New Roman" w:hAnsi="Times New Roman" w:eastAsia="仿宋_GB2312"/>
                <w:color w:val="auto"/>
                <w:sz w:val="24"/>
                <w:highlight w:val="none"/>
              </w:rPr>
            </w:pPr>
          </w:p>
        </w:tc>
      </w:tr>
      <w:tr w14:paraId="709C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167" w:type="dxa"/>
            <w:vAlign w:val="center"/>
          </w:tcPr>
          <w:p w14:paraId="21CA4EAB">
            <w:pPr>
              <w:jc w:val="center"/>
              <w:rPr>
                <w:rFonts w:hint="eastAsia" w:ascii="Times New Roman" w:hAnsi="Times New Roman" w:eastAsia="国标仿宋"/>
                <w:color w:val="auto"/>
                <w:sz w:val="24"/>
                <w:highlight w:val="none"/>
                <w:lang w:eastAsia="zh-CN"/>
              </w:rPr>
            </w:pPr>
            <w:r>
              <w:rPr>
                <w:rFonts w:hint="eastAsia" w:ascii="仿宋_GB2312" w:hAnsi="仿宋_GB2312" w:eastAsia="仿宋_GB2312" w:cs="仿宋_GB2312"/>
                <w:b w:val="0"/>
                <w:bCs w:val="0"/>
                <w:color w:val="auto"/>
                <w:sz w:val="24"/>
                <w:szCs w:val="24"/>
                <w:lang w:val="en-US" w:eastAsia="zh-CN"/>
              </w:rPr>
              <w:t>中小企业声明函</w:t>
            </w:r>
          </w:p>
        </w:tc>
        <w:tc>
          <w:tcPr>
            <w:tcW w:w="6433" w:type="dxa"/>
            <w:vAlign w:val="center"/>
          </w:tcPr>
          <w:p w14:paraId="09823397">
            <w:pPr>
              <w:jc w:val="left"/>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本项目为专门面向中小企业采购的项目。</w:t>
            </w:r>
          </w:p>
          <w:p w14:paraId="7E9F644C">
            <w:pPr>
              <w:keepNext w:val="0"/>
              <w:keepLines w:val="0"/>
              <w:pageBreakBefore w:val="0"/>
              <w:widowControl w:val="0"/>
              <w:kinsoku/>
              <w:wordWrap/>
              <w:overflowPunct/>
              <w:topLinePunct w:val="0"/>
              <w:autoSpaceDE/>
              <w:autoSpaceDN/>
              <w:bidi w:val="0"/>
              <w:adjustRightInd/>
              <w:snapToGrid/>
              <w:jc w:val="both"/>
              <w:textAlignment w:val="auto"/>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（1）供应商提供的服务应符合《政府促进中小企业发展管理办法》（财库〔2020〕46号）第四条规定的情形，且应当提供《政府采购促进中小企业发展管理办法》（财库〔2020〕46号）规定的《中小企业声明函》。</w:t>
            </w:r>
          </w:p>
          <w:p w14:paraId="375D001A">
            <w:pPr>
              <w:jc w:val="left"/>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（2）供应商为监狱企业的视同小型和微型企业，可不提供上述（1）材料，但应当提供由省级以上监狱管理局、戒毒管理局（含新疆生产建设兵团）出具的发生属于监狱企业的证明文件。</w:t>
            </w:r>
          </w:p>
          <w:p w14:paraId="459925B0">
            <w:pPr>
              <w:jc w:val="left"/>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（3）供应商为残疾人福利性单位的视同小型和微型企业，可不提供上述（1）材料，但应当提供《残疾人福利性单位声明函》。</w:t>
            </w:r>
          </w:p>
          <w:p w14:paraId="7098D5F2">
            <w:pPr>
              <w:jc w:val="left"/>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（4）本项目采购标的对应的中小企业划分标准所属行业为其他未列明行业。</w:t>
            </w:r>
          </w:p>
          <w:p w14:paraId="00010D14">
            <w:pPr>
              <w:jc w:val="both"/>
              <w:rPr>
                <w:rFonts w:hint="default" w:ascii="Times New Roman" w:hAnsi="Times New Roman" w:eastAsia="国标仿宋" w:cs="Times New Roman"/>
                <w:b w:val="0"/>
                <w:bCs w:val="0"/>
                <w:color w:val="auto"/>
                <w:kern w:val="2"/>
                <w:sz w:val="24"/>
                <w:szCs w:val="24"/>
                <w:highlight w:val="none"/>
                <w:lang w:val="en-US" w:eastAsia="zh-CN" w:bidi="ar-SA"/>
              </w:rPr>
            </w:pPr>
          </w:p>
        </w:tc>
        <w:tc>
          <w:tcPr>
            <w:tcW w:w="937" w:type="dxa"/>
            <w:vAlign w:val="center"/>
          </w:tcPr>
          <w:p w14:paraId="4182C6B4">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仿宋_GB2312"/>
                <w:color w:val="auto"/>
                <w:sz w:val="24"/>
                <w:highlight w:val="none"/>
              </w:rPr>
            </w:pPr>
          </w:p>
        </w:tc>
      </w:tr>
      <w:tr w14:paraId="7495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167" w:type="dxa"/>
            <w:vAlign w:val="center"/>
          </w:tcPr>
          <w:p w14:paraId="4A06FDE0">
            <w:pPr>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经营场所</w:t>
            </w:r>
          </w:p>
        </w:tc>
        <w:tc>
          <w:tcPr>
            <w:tcW w:w="6433" w:type="dxa"/>
            <w:vAlign w:val="center"/>
          </w:tcPr>
          <w:p w14:paraId="1B0D86D0">
            <w:pPr>
              <w:jc w:val="both"/>
              <w:rPr>
                <w:rFonts w:hint="eastAsia" w:ascii="Times New Roman" w:hAnsi="Times New Roman" w:eastAsia="仿宋_GB2312" w:cs="Times New Roman"/>
                <w:b w:val="0"/>
                <w:bCs w:val="0"/>
                <w:color w:val="auto"/>
                <w:kern w:val="2"/>
                <w:sz w:val="24"/>
                <w:szCs w:val="24"/>
                <w:highlight w:val="none"/>
                <w:lang w:val="en-US" w:eastAsia="zh-CN" w:bidi="ar-SA"/>
              </w:rPr>
            </w:pPr>
            <w:r>
              <w:rPr>
                <w:rFonts w:hint="eastAsia" w:ascii="Times New Roman" w:hAnsi="Times New Roman" w:eastAsia="仿宋_GB2312" w:cs="Times New Roman"/>
                <w:b w:val="0"/>
                <w:bCs w:val="0"/>
                <w:color w:val="auto"/>
                <w:kern w:val="2"/>
                <w:sz w:val="24"/>
                <w:szCs w:val="24"/>
                <w:lang w:val="en-US" w:eastAsia="zh-CN" w:bidi="ar-SA"/>
              </w:rPr>
              <w:t>在长春市有经营场所，</w:t>
            </w:r>
            <w:r>
              <w:rPr>
                <w:rFonts w:hint="default" w:ascii="仿宋_GB2312" w:hAnsi="仿宋_GB2312" w:eastAsia="仿宋_GB2312" w:cs="仿宋_GB2312"/>
                <w:b w:val="0"/>
                <w:bCs w:val="0"/>
                <w:color w:val="auto"/>
                <w:sz w:val="24"/>
                <w:szCs w:val="24"/>
                <w:vertAlign w:val="baseline"/>
                <w:lang w:val="en-US" w:eastAsia="zh-CN"/>
              </w:rPr>
              <w:t>标书中附</w:t>
            </w:r>
            <w:r>
              <w:rPr>
                <w:rFonts w:hint="eastAsia" w:ascii="仿宋_GB2312" w:hAnsi="仿宋_GB2312" w:eastAsia="仿宋_GB2312" w:cs="仿宋_GB2312"/>
                <w:b w:val="0"/>
                <w:bCs w:val="0"/>
                <w:color w:val="auto"/>
                <w:sz w:val="24"/>
                <w:szCs w:val="24"/>
                <w:vertAlign w:val="baseline"/>
                <w:lang w:val="en-US" w:eastAsia="zh-CN"/>
              </w:rPr>
              <w:t>住所为长春市内的营业执照</w:t>
            </w:r>
            <w:r>
              <w:rPr>
                <w:rFonts w:hint="default" w:ascii="仿宋_GB2312" w:hAnsi="仿宋_GB2312" w:eastAsia="仿宋_GB2312" w:cs="仿宋_GB2312"/>
                <w:b w:val="0"/>
                <w:bCs w:val="0"/>
                <w:color w:val="auto"/>
                <w:sz w:val="24"/>
                <w:szCs w:val="24"/>
                <w:vertAlign w:val="baseline"/>
                <w:lang w:val="en-US" w:eastAsia="zh-CN"/>
              </w:rPr>
              <w:t>复印件并加盖公章</w:t>
            </w:r>
            <w:r>
              <w:rPr>
                <w:rFonts w:hint="eastAsia" w:ascii="仿宋_GB2312" w:hAnsi="仿宋_GB2312" w:eastAsia="仿宋_GB2312" w:cs="仿宋_GB2312"/>
                <w:b w:val="0"/>
                <w:bCs w:val="0"/>
                <w:color w:val="auto"/>
                <w:sz w:val="24"/>
                <w:szCs w:val="24"/>
                <w:vertAlign w:val="baseline"/>
                <w:lang w:val="en-US" w:eastAsia="zh-CN"/>
              </w:rPr>
              <w:t>。</w:t>
            </w:r>
          </w:p>
        </w:tc>
        <w:tc>
          <w:tcPr>
            <w:tcW w:w="937" w:type="dxa"/>
            <w:vAlign w:val="center"/>
          </w:tcPr>
          <w:p w14:paraId="60AE989D">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仿宋_GB2312"/>
                <w:color w:val="auto"/>
                <w:sz w:val="24"/>
                <w:highlight w:val="none"/>
              </w:rPr>
            </w:pPr>
          </w:p>
        </w:tc>
      </w:tr>
    </w:tbl>
    <w:p w14:paraId="74574377">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注：1.上述内容中有一项不合格，则资格审查不合格，不进入符合性审查、详细评审；</w:t>
      </w:r>
    </w:p>
    <w:p w14:paraId="71706050">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2.上述审查内容如某一证件正在年检或换证，需年检或换证部门出具有效证明方可确认；</w:t>
      </w:r>
    </w:p>
    <w:p w14:paraId="624282CA">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3.资格审查结束后，合格的投标人进入符合性审查；</w:t>
      </w:r>
    </w:p>
    <w:p w14:paraId="5037D8BA">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4.本表由全体评委在共同商议的基础上给出评论，评委意见不一致时，按照少数服从多数的原则确定。</w:t>
      </w:r>
    </w:p>
    <w:p w14:paraId="3AE1AF7E">
      <w:pPr>
        <w:jc w:val="center"/>
        <w:rPr>
          <w:rFonts w:ascii="Times New Roman" w:hAnsi="Times New Roman" w:eastAsia="仿宋_GB2312"/>
          <w:color w:val="auto"/>
          <w:sz w:val="32"/>
          <w:szCs w:val="32"/>
          <w:highlight w:val="none"/>
        </w:rPr>
      </w:pPr>
    </w:p>
    <w:p w14:paraId="0C1E7FDA">
      <w:pPr>
        <w:jc w:val="center"/>
        <w:rPr>
          <w:rFonts w:ascii="Times New Roman" w:hAnsi="Times New Roman" w:eastAsia="仿宋_GB2312"/>
          <w:color w:val="auto"/>
          <w:sz w:val="32"/>
          <w:szCs w:val="32"/>
          <w:highlight w:val="none"/>
        </w:rPr>
      </w:pPr>
    </w:p>
    <w:p w14:paraId="39464F29">
      <w:pPr>
        <w:jc w:val="center"/>
        <w:rPr>
          <w:rFonts w:ascii="Times New Roman" w:hAnsi="Times New Roman" w:eastAsia="仿宋_GB2312"/>
          <w:color w:val="auto"/>
          <w:sz w:val="32"/>
          <w:szCs w:val="32"/>
          <w:highlight w:val="none"/>
        </w:rPr>
      </w:pPr>
    </w:p>
    <w:p w14:paraId="5091B490">
      <w:pPr>
        <w:jc w:val="center"/>
        <w:rPr>
          <w:rFonts w:ascii="Times New Roman" w:hAnsi="Times New Roman" w:eastAsia="仿宋_GB2312"/>
          <w:color w:val="auto"/>
          <w:sz w:val="32"/>
          <w:szCs w:val="32"/>
          <w:highlight w:val="none"/>
        </w:rPr>
      </w:pPr>
    </w:p>
    <w:p w14:paraId="56BB9213">
      <w:pPr>
        <w:jc w:val="center"/>
        <w:rPr>
          <w:rFonts w:ascii="Times New Roman" w:hAnsi="Times New Roman" w:eastAsia="仿宋_GB2312"/>
          <w:color w:val="auto"/>
          <w:sz w:val="32"/>
          <w:szCs w:val="32"/>
          <w:highlight w:val="none"/>
        </w:rPr>
      </w:pPr>
    </w:p>
    <w:p w14:paraId="3420DB5D">
      <w:pPr>
        <w:jc w:val="center"/>
        <w:rPr>
          <w:rFonts w:ascii="Times New Roman" w:hAnsi="Times New Roman" w:eastAsia="仿宋_GB2312"/>
          <w:color w:val="auto"/>
          <w:sz w:val="32"/>
          <w:szCs w:val="32"/>
          <w:highlight w:val="none"/>
        </w:rPr>
      </w:pPr>
    </w:p>
    <w:p w14:paraId="0316D583">
      <w:pPr>
        <w:jc w:val="center"/>
        <w:rPr>
          <w:rFonts w:ascii="Times New Roman" w:hAnsi="Times New Roman" w:eastAsia="仿宋_GB2312"/>
          <w:color w:val="auto"/>
          <w:sz w:val="32"/>
          <w:szCs w:val="32"/>
          <w:highlight w:val="none"/>
        </w:rPr>
      </w:pPr>
    </w:p>
    <w:p w14:paraId="6E5FD0C5">
      <w:pPr>
        <w:jc w:val="center"/>
        <w:rPr>
          <w:rFonts w:ascii="Times New Roman" w:hAnsi="Times New Roman" w:eastAsia="仿宋_GB2312"/>
          <w:color w:val="auto"/>
          <w:sz w:val="32"/>
          <w:szCs w:val="32"/>
          <w:highlight w:val="none"/>
        </w:rPr>
      </w:pPr>
    </w:p>
    <w:p w14:paraId="12A8CCBD">
      <w:pPr>
        <w:jc w:val="center"/>
        <w:rPr>
          <w:rFonts w:ascii="Times New Roman" w:hAnsi="Times New Roman" w:eastAsia="仿宋_GB2312"/>
          <w:color w:val="auto"/>
          <w:sz w:val="32"/>
          <w:szCs w:val="32"/>
          <w:highlight w:val="none"/>
        </w:rPr>
      </w:pPr>
    </w:p>
    <w:p w14:paraId="37880985">
      <w:pPr>
        <w:jc w:val="center"/>
        <w:rPr>
          <w:rFonts w:ascii="Times New Roman" w:hAnsi="Times New Roman" w:eastAsia="仿宋_GB2312"/>
          <w:color w:val="auto"/>
          <w:sz w:val="32"/>
          <w:szCs w:val="32"/>
          <w:highlight w:val="none"/>
        </w:rPr>
      </w:pPr>
    </w:p>
    <w:p w14:paraId="751D53CA">
      <w:pPr>
        <w:jc w:val="center"/>
        <w:rPr>
          <w:rFonts w:ascii="Times New Roman" w:hAnsi="Times New Roman" w:eastAsia="仿宋_GB2312"/>
          <w:color w:val="auto"/>
          <w:sz w:val="32"/>
          <w:szCs w:val="32"/>
          <w:highlight w:val="none"/>
        </w:rPr>
      </w:pPr>
    </w:p>
    <w:p w14:paraId="7C35D520">
      <w:pPr>
        <w:jc w:val="center"/>
        <w:rPr>
          <w:rFonts w:ascii="Times New Roman" w:hAnsi="Times New Roman" w:eastAsia="仿宋_GB2312"/>
          <w:color w:val="auto"/>
          <w:sz w:val="32"/>
          <w:szCs w:val="32"/>
          <w:highlight w:val="none"/>
        </w:rPr>
      </w:pPr>
    </w:p>
    <w:p w14:paraId="1180D09C">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符合性审查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2"/>
        <w:gridCol w:w="5630"/>
        <w:gridCol w:w="2252"/>
      </w:tblGrid>
      <w:tr w14:paraId="7B78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312" w:type="dxa"/>
            <w:vAlign w:val="center"/>
          </w:tcPr>
          <w:p w14:paraId="007FA00F">
            <w:pPr>
              <w:jc w:val="center"/>
              <w:rPr>
                <w:rFonts w:hint="eastAsia" w:ascii="国标黑体" w:hAnsi="国标黑体" w:eastAsia="国标黑体" w:cs="国标黑体"/>
                <w:color w:val="auto"/>
                <w:sz w:val="24"/>
                <w:highlight w:val="none"/>
              </w:rPr>
            </w:pPr>
            <w:r>
              <w:rPr>
                <w:rFonts w:hint="eastAsia" w:ascii="国标黑体" w:hAnsi="国标黑体" w:eastAsia="国标黑体" w:cs="国标黑体"/>
                <w:color w:val="auto"/>
                <w:sz w:val="24"/>
                <w:highlight w:val="none"/>
              </w:rPr>
              <w:t>评审因素</w:t>
            </w:r>
          </w:p>
        </w:tc>
        <w:tc>
          <w:tcPr>
            <w:tcW w:w="5630" w:type="dxa"/>
            <w:vAlign w:val="center"/>
          </w:tcPr>
          <w:p w14:paraId="7DB989C0">
            <w:pPr>
              <w:jc w:val="center"/>
              <w:rPr>
                <w:rFonts w:hint="eastAsia" w:ascii="国标黑体" w:hAnsi="国标黑体" w:eastAsia="国标黑体" w:cs="国标黑体"/>
                <w:color w:val="auto"/>
                <w:sz w:val="24"/>
                <w:highlight w:val="none"/>
              </w:rPr>
            </w:pPr>
            <w:r>
              <w:rPr>
                <w:rFonts w:hint="eastAsia" w:ascii="国标黑体" w:hAnsi="国标黑体" w:eastAsia="国标黑体" w:cs="国标黑体"/>
                <w:color w:val="auto"/>
                <w:sz w:val="24"/>
                <w:highlight w:val="none"/>
              </w:rPr>
              <w:t>评审标准</w:t>
            </w:r>
          </w:p>
        </w:tc>
        <w:tc>
          <w:tcPr>
            <w:tcW w:w="2252" w:type="dxa"/>
            <w:vAlign w:val="center"/>
          </w:tcPr>
          <w:p w14:paraId="51B5E529">
            <w:pPr>
              <w:jc w:val="center"/>
              <w:rPr>
                <w:rFonts w:hint="eastAsia" w:ascii="国标黑体" w:hAnsi="国标黑体" w:eastAsia="国标黑体" w:cs="国标黑体"/>
                <w:color w:val="auto"/>
                <w:sz w:val="24"/>
                <w:highlight w:val="none"/>
              </w:rPr>
            </w:pPr>
            <w:r>
              <w:rPr>
                <w:rFonts w:hint="eastAsia" w:ascii="国标黑体" w:hAnsi="国标黑体" w:eastAsia="国标黑体" w:cs="国标黑体"/>
                <w:color w:val="auto"/>
                <w:sz w:val="24"/>
                <w:highlight w:val="none"/>
              </w:rPr>
              <w:t>页码</w:t>
            </w:r>
          </w:p>
        </w:tc>
      </w:tr>
      <w:tr w14:paraId="2D76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53EC73DC">
            <w:pPr>
              <w:spacing w:line="300" w:lineRule="exact"/>
              <w:jc w:val="center"/>
              <w:rPr>
                <w:rFonts w:ascii="Times New Roman" w:hAnsi="Times New Roman" w:eastAsia="国标宋体"/>
                <w:color w:val="auto"/>
                <w:sz w:val="24"/>
                <w:highlight w:val="none"/>
              </w:rPr>
            </w:pPr>
            <w:r>
              <w:rPr>
                <w:rFonts w:ascii="Times New Roman" w:hAnsi="Times New Roman" w:eastAsia="国标宋体"/>
                <w:color w:val="auto"/>
                <w:sz w:val="24"/>
                <w:highlight w:val="none"/>
              </w:rPr>
              <w:t>签字盖章</w:t>
            </w:r>
          </w:p>
        </w:tc>
        <w:tc>
          <w:tcPr>
            <w:tcW w:w="5630" w:type="dxa"/>
            <w:vAlign w:val="center"/>
          </w:tcPr>
          <w:p w14:paraId="53DF67A5">
            <w:pPr>
              <w:spacing w:line="300" w:lineRule="exact"/>
              <w:rPr>
                <w:rFonts w:ascii="Times New Roman" w:hAnsi="Times New Roman" w:eastAsia="国标宋体"/>
                <w:color w:val="auto"/>
                <w:sz w:val="24"/>
                <w:highlight w:val="none"/>
              </w:rPr>
            </w:pPr>
            <w:r>
              <w:rPr>
                <w:rFonts w:ascii="Times New Roman" w:hAnsi="Times New Roman" w:eastAsia="国标宋体"/>
                <w:color w:val="auto"/>
                <w:sz w:val="24"/>
                <w:highlight w:val="none"/>
              </w:rPr>
              <w:t>响应文件的签署盖章及填写符合</w:t>
            </w:r>
            <w:r>
              <w:rPr>
                <w:rFonts w:hint="eastAsia" w:ascii="Times New Roman" w:hAnsi="Times New Roman" w:eastAsia="国标宋体"/>
                <w:color w:val="auto"/>
                <w:sz w:val="24"/>
                <w:highlight w:val="none"/>
                <w:lang w:eastAsia="zh-CN"/>
              </w:rPr>
              <w:t>采购</w:t>
            </w:r>
            <w:r>
              <w:rPr>
                <w:rFonts w:ascii="Times New Roman" w:hAnsi="Times New Roman" w:eastAsia="国标宋体"/>
                <w:color w:val="auto"/>
                <w:sz w:val="24"/>
                <w:highlight w:val="none"/>
              </w:rPr>
              <w:t>文件的要求</w:t>
            </w:r>
          </w:p>
        </w:tc>
        <w:tc>
          <w:tcPr>
            <w:tcW w:w="2252" w:type="dxa"/>
          </w:tcPr>
          <w:p w14:paraId="0520D6DC">
            <w:pPr>
              <w:jc w:val="left"/>
              <w:rPr>
                <w:rFonts w:ascii="Times New Roman" w:hAnsi="Times New Roman" w:eastAsia="仿宋_GB2312"/>
                <w:color w:val="auto"/>
                <w:sz w:val="24"/>
                <w:highlight w:val="none"/>
              </w:rPr>
            </w:pPr>
          </w:p>
        </w:tc>
      </w:tr>
      <w:tr w14:paraId="2D39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705DA072">
            <w:pPr>
              <w:spacing w:line="300" w:lineRule="exact"/>
              <w:jc w:val="center"/>
              <w:rPr>
                <w:rFonts w:ascii="Times New Roman" w:hAnsi="Times New Roman" w:eastAsia="国标宋体"/>
                <w:color w:val="auto"/>
                <w:sz w:val="24"/>
                <w:highlight w:val="none"/>
              </w:rPr>
            </w:pPr>
            <w:r>
              <w:rPr>
                <w:rFonts w:ascii="Times New Roman" w:hAnsi="Times New Roman" w:eastAsia="国标宋体"/>
                <w:color w:val="auto"/>
                <w:sz w:val="24"/>
                <w:highlight w:val="none"/>
              </w:rPr>
              <w:t>文件递交</w:t>
            </w:r>
          </w:p>
        </w:tc>
        <w:tc>
          <w:tcPr>
            <w:tcW w:w="5630" w:type="dxa"/>
            <w:vAlign w:val="center"/>
          </w:tcPr>
          <w:p w14:paraId="550DC5F5">
            <w:pPr>
              <w:spacing w:line="300" w:lineRule="exact"/>
              <w:rPr>
                <w:rFonts w:ascii="Times New Roman" w:hAnsi="Times New Roman" w:eastAsia="国标宋体"/>
                <w:color w:val="auto"/>
                <w:sz w:val="24"/>
                <w:highlight w:val="none"/>
              </w:rPr>
            </w:pPr>
            <w:r>
              <w:rPr>
                <w:rFonts w:ascii="Times New Roman" w:hAnsi="Times New Roman" w:eastAsia="国标宋体"/>
                <w:color w:val="auto"/>
                <w:sz w:val="24"/>
                <w:highlight w:val="none"/>
              </w:rPr>
              <w:t>符合</w:t>
            </w:r>
            <w:r>
              <w:rPr>
                <w:rFonts w:hint="eastAsia" w:ascii="Times New Roman" w:hAnsi="Times New Roman" w:eastAsia="国标宋体"/>
                <w:color w:val="auto"/>
                <w:sz w:val="24"/>
                <w:highlight w:val="none"/>
                <w:lang w:eastAsia="zh-CN"/>
              </w:rPr>
              <w:t>采购</w:t>
            </w:r>
            <w:r>
              <w:rPr>
                <w:rFonts w:ascii="Times New Roman" w:hAnsi="Times New Roman" w:eastAsia="国标宋体"/>
                <w:color w:val="auto"/>
                <w:sz w:val="24"/>
                <w:highlight w:val="none"/>
              </w:rPr>
              <w:t>文件规定的份数及要求</w:t>
            </w:r>
          </w:p>
        </w:tc>
        <w:tc>
          <w:tcPr>
            <w:tcW w:w="2252" w:type="dxa"/>
          </w:tcPr>
          <w:p w14:paraId="26112805">
            <w:pPr>
              <w:jc w:val="left"/>
              <w:rPr>
                <w:rFonts w:ascii="Times New Roman" w:hAnsi="Times New Roman" w:eastAsia="仿宋_GB2312"/>
                <w:color w:val="auto"/>
                <w:sz w:val="24"/>
                <w:highlight w:val="none"/>
              </w:rPr>
            </w:pPr>
          </w:p>
        </w:tc>
      </w:tr>
      <w:tr w14:paraId="74AA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705FB89F">
            <w:pPr>
              <w:spacing w:line="300" w:lineRule="exact"/>
              <w:jc w:val="center"/>
              <w:rPr>
                <w:rFonts w:ascii="Times New Roman" w:hAnsi="Times New Roman" w:eastAsia="国标宋体"/>
                <w:color w:val="auto"/>
                <w:sz w:val="24"/>
                <w:highlight w:val="none"/>
              </w:rPr>
            </w:pPr>
            <w:r>
              <w:rPr>
                <w:rFonts w:ascii="Times New Roman" w:hAnsi="Times New Roman" w:eastAsia="国标宋体"/>
                <w:color w:val="auto"/>
                <w:sz w:val="24"/>
                <w:highlight w:val="none"/>
              </w:rPr>
              <w:t>报价</w:t>
            </w:r>
          </w:p>
        </w:tc>
        <w:tc>
          <w:tcPr>
            <w:tcW w:w="5630" w:type="dxa"/>
            <w:vAlign w:val="center"/>
          </w:tcPr>
          <w:p w14:paraId="3B1DCB36">
            <w:pPr>
              <w:spacing w:line="300" w:lineRule="exact"/>
              <w:rPr>
                <w:rFonts w:ascii="Times New Roman" w:hAnsi="Times New Roman" w:eastAsia="国标宋体"/>
                <w:color w:val="auto"/>
                <w:sz w:val="24"/>
                <w:highlight w:val="none"/>
              </w:rPr>
            </w:pPr>
            <w:r>
              <w:rPr>
                <w:rFonts w:ascii="Times New Roman" w:hAnsi="Times New Roman" w:eastAsia="国标宋体"/>
                <w:color w:val="auto"/>
                <w:sz w:val="24"/>
                <w:highlight w:val="none"/>
              </w:rPr>
              <w:t>报价未超过最高限价，最高限价</w:t>
            </w:r>
            <w:r>
              <w:rPr>
                <w:rFonts w:hint="eastAsia" w:ascii="Times New Roman" w:hAnsi="Times New Roman" w:eastAsia="国标宋体"/>
                <w:color w:val="auto"/>
                <w:sz w:val="24"/>
                <w:highlight w:val="none"/>
                <w:lang w:val="en-US" w:eastAsia="zh-CN"/>
              </w:rPr>
              <w:t>6万</w:t>
            </w:r>
            <w:r>
              <w:rPr>
                <w:rFonts w:ascii="Times New Roman" w:hAnsi="Times New Roman" w:eastAsia="国标宋体"/>
                <w:color w:val="auto"/>
                <w:sz w:val="24"/>
                <w:highlight w:val="none"/>
              </w:rPr>
              <w:t>元</w:t>
            </w:r>
          </w:p>
        </w:tc>
        <w:tc>
          <w:tcPr>
            <w:tcW w:w="2252" w:type="dxa"/>
          </w:tcPr>
          <w:p w14:paraId="30C295E7">
            <w:pPr>
              <w:jc w:val="left"/>
              <w:rPr>
                <w:rFonts w:ascii="Times New Roman" w:hAnsi="Times New Roman" w:eastAsia="仿宋_GB2312"/>
                <w:color w:val="auto"/>
                <w:sz w:val="24"/>
                <w:highlight w:val="none"/>
              </w:rPr>
            </w:pPr>
          </w:p>
        </w:tc>
      </w:tr>
      <w:tr w14:paraId="131B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4754A634">
            <w:pPr>
              <w:spacing w:line="300" w:lineRule="exact"/>
              <w:jc w:val="center"/>
              <w:rPr>
                <w:rFonts w:ascii="Times New Roman" w:hAnsi="Times New Roman" w:eastAsia="国标宋体"/>
                <w:color w:val="auto"/>
                <w:sz w:val="24"/>
                <w:highlight w:val="none"/>
              </w:rPr>
            </w:pPr>
            <w:r>
              <w:rPr>
                <w:rFonts w:hint="eastAsia" w:ascii="Times New Roman" w:hAnsi="Times New Roman" w:eastAsia="国标宋体"/>
                <w:color w:val="auto"/>
                <w:sz w:val="24"/>
                <w:highlight w:val="none"/>
                <w:lang w:eastAsia="zh-CN"/>
              </w:rPr>
              <w:t>采购</w:t>
            </w:r>
            <w:r>
              <w:rPr>
                <w:rFonts w:ascii="Times New Roman" w:hAnsi="Times New Roman" w:eastAsia="国标宋体"/>
                <w:color w:val="auto"/>
                <w:sz w:val="24"/>
                <w:highlight w:val="none"/>
              </w:rPr>
              <w:t>有效期</w:t>
            </w:r>
          </w:p>
        </w:tc>
        <w:tc>
          <w:tcPr>
            <w:tcW w:w="5630" w:type="dxa"/>
            <w:vAlign w:val="center"/>
          </w:tcPr>
          <w:p w14:paraId="73EE11F4">
            <w:pPr>
              <w:spacing w:line="300" w:lineRule="exact"/>
              <w:rPr>
                <w:rFonts w:ascii="Times New Roman" w:hAnsi="Times New Roman" w:eastAsia="国标宋体"/>
                <w:color w:val="auto"/>
                <w:sz w:val="24"/>
                <w:highlight w:val="none"/>
              </w:rPr>
            </w:pPr>
            <w:r>
              <w:rPr>
                <w:rFonts w:ascii="Times New Roman" w:hAnsi="Times New Roman" w:eastAsia="国标宋体"/>
                <w:color w:val="auto"/>
                <w:sz w:val="24"/>
                <w:highlight w:val="none"/>
              </w:rPr>
              <w:t>提交响应文件截止之日起90日历天</w:t>
            </w:r>
          </w:p>
        </w:tc>
        <w:tc>
          <w:tcPr>
            <w:tcW w:w="2252" w:type="dxa"/>
          </w:tcPr>
          <w:p w14:paraId="4D223E8F">
            <w:pPr>
              <w:jc w:val="left"/>
              <w:rPr>
                <w:rFonts w:ascii="Times New Roman" w:hAnsi="Times New Roman" w:eastAsia="仿宋_GB2312"/>
                <w:color w:val="auto"/>
                <w:sz w:val="24"/>
                <w:highlight w:val="none"/>
              </w:rPr>
            </w:pPr>
          </w:p>
        </w:tc>
      </w:tr>
      <w:tr w14:paraId="49DB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2D0E567A">
            <w:pPr>
              <w:spacing w:line="300" w:lineRule="exact"/>
              <w:jc w:val="center"/>
              <w:rPr>
                <w:rFonts w:ascii="Times New Roman" w:hAnsi="Times New Roman" w:eastAsia="国标宋体"/>
                <w:color w:val="auto"/>
                <w:sz w:val="24"/>
                <w:highlight w:val="none"/>
              </w:rPr>
            </w:pPr>
            <w:r>
              <w:rPr>
                <w:rFonts w:ascii="Times New Roman" w:hAnsi="Times New Roman" w:eastAsia="国标宋体"/>
                <w:color w:val="auto"/>
                <w:sz w:val="24"/>
                <w:highlight w:val="none"/>
              </w:rPr>
              <w:t>商务技术</w:t>
            </w:r>
          </w:p>
        </w:tc>
        <w:tc>
          <w:tcPr>
            <w:tcW w:w="5630" w:type="dxa"/>
            <w:vAlign w:val="center"/>
          </w:tcPr>
          <w:p w14:paraId="472B2DFF">
            <w:pPr>
              <w:spacing w:line="300" w:lineRule="exact"/>
              <w:rPr>
                <w:rFonts w:ascii="Times New Roman" w:hAnsi="Times New Roman" w:eastAsia="国标宋体"/>
                <w:color w:val="auto"/>
                <w:sz w:val="24"/>
                <w:highlight w:val="none"/>
              </w:rPr>
            </w:pPr>
            <w:r>
              <w:rPr>
                <w:rFonts w:ascii="Times New Roman" w:hAnsi="Times New Roman" w:eastAsia="国标宋体"/>
                <w:color w:val="auto"/>
                <w:sz w:val="24"/>
                <w:highlight w:val="none"/>
              </w:rPr>
              <w:t>符合采购需求要求，商务条款技术款无负偏离</w:t>
            </w:r>
          </w:p>
        </w:tc>
        <w:tc>
          <w:tcPr>
            <w:tcW w:w="2252" w:type="dxa"/>
          </w:tcPr>
          <w:p w14:paraId="5B61E51F">
            <w:pPr>
              <w:jc w:val="left"/>
              <w:rPr>
                <w:rFonts w:ascii="Times New Roman" w:hAnsi="Times New Roman" w:eastAsia="仿宋_GB2312"/>
                <w:color w:val="auto"/>
                <w:sz w:val="24"/>
                <w:highlight w:val="none"/>
              </w:rPr>
            </w:pPr>
          </w:p>
        </w:tc>
      </w:tr>
      <w:tr w14:paraId="6D8B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2A9EA47A">
            <w:pPr>
              <w:spacing w:line="300" w:lineRule="exact"/>
              <w:jc w:val="center"/>
              <w:rPr>
                <w:rFonts w:ascii="Times New Roman" w:hAnsi="Times New Roman" w:eastAsia="国标宋体"/>
                <w:color w:val="auto"/>
                <w:sz w:val="24"/>
                <w:highlight w:val="none"/>
              </w:rPr>
            </w:pPr>
            <w:r>
              <w:rPr>
                <w:rFonts w:ascii="Times New Roman" w:hAnsi="Times New Roman" w:eastAsia="国标宋体"/>
                <w:color w:val="auto"/>
                <w:sz w:val="24"/>
                <w:highlight w:val="none"/>
              </w:rPr>
              <w:t>合同履行期限</w:t>
            </w:r>
          </w:p>
        </w:tc>
        <w:tc>
          <w:tcPr>
            <w:tcW w:w="5630" w:type="dxa"/>
            <w:vAlign w:val="center"/>
          </w:tcPr>
          <w:p w14:paraId="068F69D0">
            <w:pPr>
              <w:spacing w:line="300" w:lineRule="exact"/>
              <w:rPr>
                <w:rFonts w:ascii="Times New Roman" w:hAnsi="Times New Roman" w:eastAsia="国标宋体"/>
                <w:color w:val="auto"/>
                <w:sz w:val="24"/>
                <w:highlight w:val="none"/>
              </w:rPr>
            </w:pPr>
            <w:r>
              <w:rPr>
                <w:rFonts w:hint="eastAsia" w:ascii="Times New Roman" w:hAnsi="Times New Roman" w:eastAsia="国标宋体"/>
                <w:color w:val="auto"/>
                <w:sz w:val="24"/>
                <w:highlight w:val="none"/>
              </w:rPr>
              <w:t>自合同签订之日起至202</w:t>
            </w:r>
            <w:r>
              <w:rPr>
                <w:rFonts w:hint="eastAsia" w:ascii="Times New Roman" w:hAnsi="Times New Roman" w:eastAsia="国标宋体"/>
                <w:color w:val="auto"/>
                <w:sz w:val="24"/>
                <w:highlight w:val="none"/>
                <w:lang w:val="en-US" w:eastAsia="zh-CN"/>
              </w:rPr>
              <w:t>6</w:t>
            </w:r>
            <w:r>
              <w:rPr>
                <w:rFonts w:hint="eastAsia" w:ascii="Times New Roman" w:hAnsi="Times New Roman" w:eastAsia="国标宋体"/>
                <w:color w:val="auto"/>
                <w:sz w:val="24"/>
                <w:highlight w:val="none"/>
              </w:rPr>
              <w:t>年</w:t>
            </w:r>
            <w:r>
              <w:rPr>
                <w:rFonts w:hint="eastAsia" w:ascii="Times New Roman" w:hAnsi="Times New Roman" w:eastAsia="国标宋体"/>
                <w:color w:val="auto"/>
                <w:sz w:val="24"/>
                <w:highlight w:val="none"/>
                <w:lang w:val="en-US" w:eastAsia="zh-CN"/>
              </w:rPr>
              <w:t>12</w:t>
            </w:r>
            <w:r>
              <w:rPr>
                <w:rFonts w:hint="eastAsia" w:ascii="Times New Roman" w:hAnsi="Times New Roman" w:eastAsia="国标宋体"/>
                <w:color w:val="auto"/>
                <w:sz w:val="24"/>
                <w:highlight w:val="none"/>
              </w:rPr>
              <w:t>月31日止</w:t>
            </w:r>
          </w:p>
        </w:tc>
        <w:tc>
          <w:tcPr>
            <w:tcW w:w="2252" w:type="dxa"/>
          </w:tcPr>
          <w:p w14:paraId="3EE56AB2">
            <w:pPr>
              <w:jc w:val="left"/>
              <w:rPr>
                <w:rFonts w:ascii="Times New Roman" w:hAnsi="Times New Roman" w:eastAsia="仿宋_GB2312"/>
                <w:color w:val="auto"/>
                <w:sz w:val="24"/>
                <w:highlight w:val="none"/>
              </w:rPr>
            </w:pPr>
          </w:p>
        </w:tc>
      </w:tr>
      <w:tr w14:paraId="40C3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12" w:type="dxa"/>
            <w:vAlign w:val="center"/>
          </w:tcPr>
          <w:p w14:paraId="0CB39821">
            <w:pPr>
              <w:spacing w:line="300" w:lineRule="exact"/>
              <w:jc w:val="center"/>
              <w:rPr>
                <w:rFonts w:ascii="Times New Roman" w:hAnsi="Times New Roman" w:eastAsia="国标宋体"/>
                <w:color w:val="auto"/>
                <w:sz w:val="24"/>
                <w:highlight w:val="none"/>
              </w:rPr>
            </w:pPr>
            <w:r>
              <w:rPr>
                <w:rFonts w:ascii="Times New Roman" w:hAnsi="Times New Roman" w:eastAsia="国标宋体"/>
                <w:color w:val="auto"/>
                <w:sz w:val="24"/>
                <w:highlight w:val="none"/>
              </w:rPr>
              <w:t>备选方案</w:t>
            </w:r>
          </w:p>
        </w:tc>
        <w:tc>
          <w:tcPr>
            <w:tcW w:w="5630" w:type="dxa"/>
            <w:vAlign w:val="center"/>
          </w:tcPr>
          <w:p w14:paraId="60E751AE">
            <w:pPr>
              <w:spacing w:line="300" w:lineRule="exact"/>
              <w:rPr>
                <w:rFonts w:ascii="Times New Roman" w:hAnsi="Times New Roman" w:eastAsia="国标宋体"/>
                <w:color w:val="auto"/>
                <w:sz w:val="24"/>
                <w:highlight w:val="none"/>
              </w:rPr>
            </w:pPr>
            <w:r>
              <w:rPr>
                <w:rFonts w:ascii="Times New Roman" w:hAnsi="Times New Roman" w:eastAsia="国标宋体"/>
                <w:color w:val="auto"/>
                <w:sz w:val="24"/>
                <w:highlight w:val="none"/>
              </w:rPr>
              <w:t>不允许提交备选方案。</w:t>
            </w:r>
          </w:p>
        </w:tc>
        <w:tc>
          <w:tcPr>
            <w:tcW w:w="2252" w:type="dxa"/>
          </w:tcPr>
          <w:p w14:paraId="7AE512B7">
            <w:pPr>
              <w:jc w:val="left"/>
              <w:rPr>
                <w:rFonts w:ascii="Times New Roman" w:hAnsi="Times New Roman" w:eastAsia="仿宋_GB2312"/>
                <w:color w:val="auto"/>
                <w:sz w:val="24"/>
                <w:highlight w:val="none"/>
              </w:rPr>
            </w:pPr>
          </w:p>
        </w:tc>
      </w:tr>
    </w:tbl>
    <w:p w14:paraId="5E152DF2">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注：1.上述内容中有一项不合格，则初步审查不合格，不进入详细评审；</w:t>
      </w:r>
    </w:p>
    <w:p w14:paraId="66DC8F17">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2.初步审查结束后，合格的投标人进入详细评审；</w:t>
      </w:r>
    </w:p>
    <w:p w14:paraId="5C465A30">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3.本表由全体评委在共同商议的基础上给出评论，评委意见不一致时，按照少数服从多数的原则确定。</w:t>
      </w:r>
    </w:p>
    <w:p w14:paraId="73546BE9">
      <w:pPr>
        <w:pStyle w:val="12"/>
        <w:rPr>
          <w:rFonts w:ascii="Times New Roman" w:hAnsi="Times New Roman" w:eastAsia="仿宋_GB2312" w:cs="Times New Roman"/>
          <w:color w:val="auto"/>
          <w:sz w:val="32"/>
          <w:szCs w:val="32"/>
          <w:highlight w:val="none"/>
        </w:rPr>
      </w:pPr>
    </w:p>
    <w:p w14:paraId="4907245E">
      <w:pPr>
        <w:pStyle w:val="12"/>
        <w:rPr>
          <w:rFonts w:ascii="Times New Roman" w:hAnsi="Times New Roman" w:eastAsia="仿宋_GB2312" w:cs="Times New Roman"/>
          <w:color w:val="auto"/>
          <w:sz w:val="32"/>
          <w:szCs w:val="32"/>
          <w:highlight w:val="none"/>
        </w:rPr>
      </w:pPr>
    </w:p>
    <w:p w14:paraId="7EB7AEF0">
      <w:pPr>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br w:type="page"/>
      </w:r>
    </w:p>
    <w:tbl>
      <w:tblPr>
        <w:tblStyle w:val="8"/>
        <w:tblW w:w="92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4"/>
        <w:gridCol w:w="915"/>
        <w:gridCol w:w="750"/>
        <w:gridCol w:w="6726"/>
      </w:tblGrid>
      <w:tr w14:paraId="47C77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295" w:type="dxa"/>
            <w:gridSpan w:val="4"/>
            <w:tcBorders>
              <w:top w:val="nil"/>
              <w:left w:val="nil"/>
              <w:bottom w:val="single" w:color="auto" w:sz="4" w:space="0"/>
              <w:right w:val="nil"/>
            </w:tcBorders>
            <w:noWrap w:val="0"/>
            <w:vAlign w:val="center"/>
          </w:tcPr>
          <w:p w14:paraId="462DB2F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jc w:val="center"/>
              <w:textAlignment w:val="center"/>
              <w:rPr>
                <w:rFonts w:hint="default" w:ascii="Times New Roman" w:hAnsi="Times New Roman" w:eastAsia="国标宋体" w:cs="Times New Roman"/>
                <w:b/>
                <w:bCs/>
                <w:i w:val="0"/>
                <w:iCs w:val="0"/>
                <w:color w:val="auto"/>
                <w:sz w:val="32"/>
                <w:szCs w:val="32"/>
                <w:highlight w:val="none"/>
                <w:u w:val="none"/>
                <w:lang w:eastAsia="zh-CN"/>
              </w:rPr>
            </w:pPr>
            <w:r>
              <w:rPr>
                <w:rFonts w:hint="default" w:ascii="Times New Roman" w:hAnsi="Times New Roman" w:eastAsia="国标宋体" w:cs="Times New Roman"/>
                <w:b/>
                <w:bCs/>
                <w:i w:val="0"/>
                <w:iCs w:val="0"/>
                <w:color w:val="auto"/>
                <w:sz w:val="32"/>
                <w:szCs w:val="32"/>
                <w:highlight w:val="none"/>
                <w:u w:val="none"/>
                <w:lang w:eastAsia="zh-CN"/>
              </w:rPr>
              <w:t>评分表</w:t>
            </w:r>
          </w:p>
        </w:tc>
      </w:tr>
      <w:tr w14:paraId="28FF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904" w:type="dxa"/>
            <w:tcBorders>
              <w:top w:val="single" w:color="auto" w:sz="4" w:space="0"/>
              <w:left w:val="single" w:color="auto" w:sz="4" w:space="0"/>
              <w:bottom w:val="single" w:color="auto" w:sz="4" w:space="0"/>
              <w:right w:val="single" w:color="auto" w:sz="4" w:space="0"/>
            </w:tcBorders>
            <w:noWrap w:val="0"/>
            <w:vAlign w:val="center"/>
          </w:tcPr>
          <w:p w14:paraId="0FAD1FD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黑体" w:cs="Times New Roman"/>
                <w:b w:val="0"/>
                <w:bCs w:val="0"/>
                <w:i w:val="0"/>
                <w:iCs w:val="0"/>
                <w:color w:val="auto"/>
                <w:sz w:val="22"/>
                <w:szCs w:val="22"/>
                <w:highlight w:val="none"/>
                <w:u w:val="none"/>
              </w:rPr>
            </w:pPr>
            <w:r>
              <w:rPr>
                <w:rFonts w:hint="default" w:ascii="Times New Roman" w:hAnsi="Times New Roman" w:eastAsia="国标黑体" w:cs="Times New Roman"/>
                <w:b w:val="0"/>
                <w:bCs w:val="0"/>
                <w:i w:val="0"/>
                <w:iCs w:val="0"/>
                <w:color w:val="auto"/>
                <w:kern w:val="0"/>
                <w:sz w:val="22"/>
                <w:szCs w:val="22"/>
                <w:highlight w:val="none"/>
                <w:u w:val="none"/>
                <w:lang w:val="en-US" w:eastAsia="zh-CN" w:bidi="ar"/>
              </w:rPr>
              <w:t>评分因素</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097D37A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黑体" w:cs="Times New Roman"/>
                <w:b w:val="0"/>
                <w:bCs w:val="0"/>
                <w:i w:val="0"/>
                <w:iCs w:val="0"/>
                <w:color w:val="auto"/>
                <w:sz w:val="24"/>
                <w:szCs w:val="24"/>
                <w:highlight w:val="none"/>
                <w:u w:val="none"/>
              </w:rPr>
            </w:pPr>
            <w:r>
              <w:rPr>
                <w:rFonts w:hint="default" w:ascii="Times New Roman" w:hAnsi="Times New Roman" w:eastAsia="国标黑体" w:cs="Times New Roman"/>
                <w:b w:val="0"/>
                <w:bCs w:val="0"/>
                <w:i w:val="0"/>
                <w:iCs w:val="0"/>
                <w:color w:val="auto"/>
                <w:kern w:val="0"/>
                <w:sz w:val="24"/>
                <w:szCs w:val="24"/>
                <w:highlight w:val="none"/>
                <w:u w:val="none"/>
                <w:lang w:val="en-US" w:eastAsia="zh-CN" w:bidi="ar"/>
              </w:rPr>
              <w:t>评审项目</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37B9C0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黑体" w:cs="Times New Roman"/>
                <w:b w:val="0"/>
                <w:bCs w:val="0"/>
                <w:i w:val="0"/>
                <w:iCs w:val="0"/>
                <w:color w:val="auto"/>
                <w:sz w:val="24"/>
                <w:szCs w:val="24"/>
                <w:highlight w:val="none"/>
                <w:u w:val="none"/>
              </w:rPr>
            </w:pPr>
            <w:r>
              <w:rPr>
                <w:rFonts w:hint="default" w:ascii="Times New Roman" w:hAnsi="Times New Roman" w:eastAsia="国标黑体" w:cs="Times New Roman"/>
                <w:b w:val="0"/>
                <w:bCs w:val="0"/>
                <w:i w:val="0"/>
                <w:iCs w:val="0"/>
                <w:color w:val="auto"/>
                <w:kern w:val="0"/>
                <w:sz w:val="24"/>
                <w:szCs w:val="24"/>
                <w:highlight w:val="none"/>
                <w:u w:val="none"/>
                <w:lang w:val="en-US" w:eastAsia="zh-CN" w:bidi="ar"/>
              </w:rPr>
              <w:t>分值</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2D49B9B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黑体" w:cs="Times New Roman"/>
                <w:b w:val="0"/>
                <w:bCs w:val="0"/>
                <w:i w:val="0"/>
                <w:iCs w:val="0"/>
                <w:color w:val="auto"/>
                <w:sz w:val="24"/>
                <w:szCs w:val="24"/>
                <w:highlight w:val="none"/>
                <w:u w:val="none"/>
              </w:rPr>
            </w:pPr>
            <w:r>
              <w:rPr>
                <w:rFonts w:hint="default" w:ascii="Times New Roman" w:hAnsi="Times New Roman" w:eastAsia="国标黑体" w:cs="Times New Roman"/>
                <w:b w:val="0"/>
                <w:bCs w:val="0"/>
                <w:i w:val="0"/>
                <w:iCs w:val="0"/>
                <w:color w:val="auto"/>
                <w:kern w:val="0"/>
                <w:sz w:val="24"/>
                <w:szCs w:val="24"/>
                <w:highlight w:val="none"/>
                <w:u w:val="none"/>
                <w:lang w:val="en-US" w:eastAsia="zh-CN" w:bidi="ar"/>
              </w:rPr>
              <w:t>评分标准</w:t>
            </w:r>
          </w:p>
        </w:tc>
      </w:tr>
      <w:tr w14:paraId="6C84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jc w:val="center"/>
        </w:trPr>
        <w:tc>
          <w:tcPr>
            <w:tcW w:w="904" w:type="dxa"/>
            <w:tcBorders>
              <w:top w:val="single" w:color="auto" w:sz="4" w:space="0"/>
              <w:left w:val="single" w:color="auto" w:sz="4" w:space="0"/>
              <w:bottom w:val="single" w:color="auto" w:sz="4" w:space="0"/>
              <w:right w:val="single" w:color="auto" w:sz="4" w:space="0"/>
            </w:tcBorders>
            <w:noWrap w:val="0"/>
            <w:vAlign w:val="center"/>
          </w:tcPr>
          <w:p w14:paraId="09ECEC8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sz w:val="22"/>
                <w:szCs w:val="22"/>
                <w:highlight w:val="none"/>
                <w:u w:val="none"/>
              </w:rPr>
            </w:pPr>
            <w:r>
              <w:rPr>
                <w:rFonts w:hint="default" w:ascii="Times New Roman" w:hAnsi="Times New Roman" w:eastAsia="国标宋体" w:cs="Times New Roman"/>
                <w:i w:val="0"/>
                <w:iCs w:val="0"/>
                <w:color w:val="auto"/>
                <w:kern w:val="0"/>
                <w:sz w:val="24"/>
                <w:szCs w:val="24"/>
                <w:highlight w:val="none"/>
                <w:u w:val="none"/>
                <w:lang w:val="en-US" w:eastAsia="zh-CN" w:bidi="ar"/>
              </w:rPr>
              <w:t>价格因素（</w:t>
            </w:r>
            <w:r>
              <w:rPr>
                <w:rFonts w:hint="eastAsia" w:ascii="Times New Roman" w:hAnsi="Times New Roman" w:eastAsia="国标宋体" w:cs="Times New Roman"/>
                <w:i w:val="0"/>
                <w:iCs w:val="0"/>
                <w:color w:val="auto"/>
                <w:kern w:val="0"/>
                <w:sz w:val="24"/>
                <w:szCs w:val="24"/>
                <w:highlight w:val="none"/>
                <w:u w:val="none"/>
                <w:lang w:val="en-US" w:eastAsia="zh-CN" w:bidi="ar"/>
              </w:rPr>
              <w:t>15</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766FDFE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sz w:val="24"/>
                <w:szCs w:val="24"/>
                <w:highlight w:val="none"/>
                <w:u w:val="none"/>
              </w:rPr>
            </w:pPr>
            <w:r>
              <w:rPr>
                <w:rFonts w:hint="default" w:ascii="Times New Roman" w:hAnsi="Times New Roman" w:eastAsia="国标宋体" w:cs="Times New Roman"/>
                <w:i w:val="0"/>
                <w:iCs w:val="0"/>
                <w:color w:val="auto"/>
                <w:kern w:val="0"/>
                <w:sz w:val="24"/>
                <w:szCs w:val="24"/>
                <w:highlight w:val="none"/>
                <w:u w:val="none"/>
                <w:lang w:val="en-US" w:eastAsia="zh-CN" w:bidi="ar"/>
              </w:rPr>
              <w:t>报价得分</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D6086D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sz w:val="24"/>
                <w:szCs w:val="24"/>
                <w:highlight w:val="none"/>
                <w:u w:val="none"/>
              </w:rPr>
            </w:pPr>
            <w:r>
              <w:rPr>
                <w:rFonts w:hint="eastAsia" w:ascii="Times New Roman" w:hAnsi="Times New Roman" w:eastAsia="国标宋体" w:cs="Times New Roman"/>
                <w:i w:val="0"/>
                <w:iCs w:val="0"/>
                <w:color w:val="auto"/>
                <w:kern w:val="0"/>
                <w:sz w:val="24"/>
                <w:szCs w:val="24"/>
                <w:highlight w:val="none"/>
                <w:u w:val="none"/>
                <w:lang w:val="en-US" w:eastAsia="zh-CN" w:bidi="ar"/>
              </w:rPr>
              <w:t>15</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0D78CA8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left"/>
              <w:textAlignment w:val="center"/>
              <w:rPr>
                <w:rFonts w:hint="default" w:ascii="Times New Roman" w:hAnsi="Times New Roman" w:eastAsia="国标宋体" w:cs="Times New Roman"/>
                <w:i w:val="0"/>
                <w:iCs w:val="0"/>
                <w:color w:val="auto"/>
                <w:sz w:val="24"/>
                <w:szCs w:val="24"/>
                <w:highlight w:val="none"/>
                <w:u w:val="none"/>
              </w:rPr>
            </w:pPr>
            <w:r>
              <w:rPr>
                <w:rFonts w:hint="default" w:ascii="Times New Roman" w:hAnsi="Times New Roman" w:eastAsia="国标宋体" w:cs="Times New Roman"/>
                <w:i w:val="0"/>
                <w:iCs w:val="0"/>
                <w:color w:val="auto"/>
                <w:kern w:val="0"/>
                <w:sz w:val="24"/>
                <w:szCs w:val="24"/>
                <w:highlight w:val="none"/>
                <w:u w:val="none"/>
                <w:lang w:val="en-US" w:eastAsia="zh-CN" w:bidi="ar"/>
              </w:rPr>
              <w:t>满足磋商文件要求且报价最低的报价为评标基准价，其价格分为满分。其他投标人的价格分按下式计算：价格分=（评分基准价/评标价）×</w:t>
            </w:r>
            <w:r>
              <w:rPr>
                <w:rFonts w:hint="eastAsia" w:ascii="Times New Roman" w:hAnsi="Times New Roman" w:eastAsia="国标宋体" w:cs="Times New Roman"/>
                <w:i w:val="0"/>
                <w:iCs w:val="0"/>
                <w:color w:val="auto"/>
                <w:kern w:val="0"/>
                <w:sz w:val="24"/>
                <w:szCs w:val="24"/>
                <w:highlight w:val="none"/>
                <w:u w:val="none"/>
                <w:lang w:val="en-US" w:eastAsia="zh-CN" w:bidi="ar"/>
              </w:rPr>
              <w:t>15</w:t>
            </w:r>
            <w:r>
              <w:rPr>
                <w:rFonts w:hint="default" w:ascii="Times New Roman" w:hAnsi="Times New Roman" w:eastAsia="国标宋体" w:cs="Times New Roman"/>
                <w:i w:val="0"/>
                <w:iCs w:val="0"/>
                <w:color w:val="auto"/>
                <w:kern w:val="0"/>
                <w:sz w:val="24"/>
                <w:szCs w:val="24"/>
                <w:highlight w:val="none"/>
                <w:u w:val="none"/>
                <w:lang w:val="en-US" w:eastAsia="zh-CN" w:bidi="ar"/>
              </w:rPr>
              <w:t xml:space="preserve">。 </w:t>
            </w:r>
          </w:p>
        </w:tc>
      </w:tr>
      <w:tr w14:paraId="5ECC4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904" w:type="dxa"/>
            <w:vMerge w:val="restart"/>
            <w:tcBorders>
              <w:top w:val="single" w:color="auto" w:sz="4" w:space="0"/>
              <w:left w:val="single" w:color="auto" w:sz="4" w:space="0"/>
              <w:bottom w:val="single" w:color="auto" w:sz="4" w:space="0"/>
              <w:right w:val="single" w:color="auto" w:sz="4" w:space="0"/>
            </w:tcBorders>
            <w:noWrap w:val="0"/>
            <w:vAlign w:val="center"/>
          </w:tcPr>
          <w:p w14:paraId="1CE2D3E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kern w:val="2"/>
                <w:sz w:val="22"/>
                <w:szCs w:val="22"/>
                <w:highlight w:val="none"/>
                <w:u w:val="none"/>
                <w:lang w:val="en-US" w:eastAsia="zh-CN" w:bidi="ar-SA"/>
              </w:rPr>
            </w:pPr>
            <w:r>
              <w:rPr>
                <w:rFonts w:hint="default" w:ascii="Times New Roman" w:hAnsi="Times New Roman" w:eastAsia="国标宋体" w:cs="Times New Roman"/>
                <w:i w:val="0"/>
                <w:iCs w:val="0"/>
                <w:color w:val="auto"/>
                <w:kern w:val="0"/>
                <w:sz w:val="24"/>
                <w:szCs w:val="24"/>
                <w:highlight w:val="none"/>
                <w:u w:val="none"/>
                <w:lang w:val="en-US" w:eastAsia="zh-CN" w:bidi="ar"/>
              </w:rPr>
              <w:t>技术因素分（</w:t>
            </w:r>
            <w:r>
              <w:rPr>
                <w:rFonts w:hint="eastAsia" w:ascii="Times New Roman" w:hAnsi="Times New Roman" w:eastAsia="国标宋体" w:cs="Times New Roman"/>
                <w:i w:val="0"/>
                <w:iCs w:val="0"/>
                <w:color w:val="auto"/>
                <w:kern w:val="0"/>
                <w:sz w:val="24"/>
                <w:szCs w:val="24"/>
                <w:highlight w:val="none"/>
                <w:u w:val="none"/>
                <w:lang w:val="en-US" w:eastAsia="zh-CN" w:bidi="ar"/>
              </w:rPr>
              <w:t>25</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5CECD4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kern w:val="2"/>
                <w:sz w:val="24"/>
                <w:szCs w:val="24"/>
                <w:highlight w:val="none"/>
                <w:u w:val="none"/>
                <w:lang w:val="en-US" w:eastAsia="zh-CN" w:bidi="ar-SA"/>
              </w:rPr>
            </w:pPr>
          </w:p>
          <w:p w14:paraId="4DA50A8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i w:val="0"/>
                <w:iCs w:val="0"/>
                <w:color w:val="auto"/>
                <w:kern w:val="0"/>
                <w:sz w:val="24"/>
                <w:szCs w:val="24"/>
                <w:highlight w:val="none"/>
                <w:u w:val="none"/>
                <w:lang w:val="en-US" w:eastAsia="zh-CN" w:bidi="ar"/>
              </w:rPr>
              <w:t xml:space="preserve">项目服务方案 </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96FC41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kern w:val="2"/>
                <w:sz w:val="24"/>
                <w:szCs w:val="24"/>
                <w:highlight w:val="none"/>
                <w:u w:val="none"/>
                <w:lang w:val="en-US" w:eastAsia="zh-CN" w:bidi="ar-SA"/>
              </w:rPr>
            </w:pPr>
            <w:r>
              <w:rPr>
                <w:rFonts w:hint="default" w:ascii="Times New Roman" w:hAnsi="Times New Roman" w:eastAsia="国标宋体" w:cs="Times New Roman"/>
                <w:i w:val="0"/>
                <w:iCs w:val="0"/>
                <w:color w:val="auto"/>
                <w:kern w:val="0"/>
                <w:sz w:val="24"/>
                <w:szCs w:val="24"/>
                <w:highlight w:val="none"/>
                <w:u w:val="none"/>
                <w:lang w:val="en-US" w:eastAsia="zh-CN" w:bidi="ar"/>
              </w:rPr>
              <w:t>1</w:t>
            </w:r>
            <w:r>
              <w:rPr>
                <w:rFonts w:hint="eastAsia" w:ascii="Times New Roman" w:hAnsi="Times New Roman" w:eastAsia="国标宋体" w:cs="Times New Roman"/>
                <w:i w:val="0"/>
                <w:iCs w:val="0"/>
                <w:color w:val="auto"/>
                <w:kern w:val="0"/>
                <w:sz w:val="24"/>
                <w:szCs w:val="24"/>
                <w:highlight w:val="none"/>
                <w:u w:val="none"/>
                <w:lang w:val="en-US" w:eastAsia="zh-CN" w:bidi="ar"/>
              </w:rPr>
              <w:t>5</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2365F19A">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Chars="0"/>
              <w:jc w:val="left"/>
              <w:textAlignment w:val="center"/>
              <w:rPr>
                <w:rFonts w:hint="default" w:ascii="Times New Roman" w:hAnsi="Times New Roman" w:eastAsia="国标宋体" w:cs="Times New Roman"/>
                <w:i w:val="0"/>
                <w:iCs w:val="0"/>
                <w:color w:val="auto"/>
                <w:kern w:val="2"/>
                <w:sz w:val="24"/>
                <w:szCs w:val="24"/>
                <w:highlight w:val="none"/>
                <w:u w:val="none"/>
                <w:lang w:val="en-US" w:eastAsia="zh-CN" w:bidi="ar-SA"/>
              </w:rPr>
            </w:pPr>
            <w:r>
              <w:rPr>
                <w:rFonts w:hint="default" w:ascii="Times New Roman" w:hAnsi="Times New Roman" w:eastAsia="国标宋体" w:cs="Times New Roman"/>
                <w:i w:val="0"/>
                <w:iCs w:val="0"/>
                <w:color w:val="auto"/>
                <w:kern w:val="0"/>
                <w:sz w:val="24"/>
                <w:szCs w:val="24"/>
                <w:highlight w:val="none"/>
                <w:u w:val="none"/>
                <w:lang w:val="en-US" w:eastAsia="zh-CN" w:bidi="ar"/>
              </w:rPr>
              <w:t>供应商提供</w:t>
            </w:r>
            <w:r>
              <w:rPr>
                <w:rFonts w:hint="eastAsia" w:ascii="Times New Roman" w:hAnsi="Times New Roman" w:eastAsia="国标宋体" w:cs="Times New Roman"/>
                <w:i w:val="0"/>
                <w:iCs w:val="0"/>
                <w:color w:val="auto"/>
                <w:kern w:val="0"/>
                <w:sz w:val="24"/>
                <w:szCs w:val="24"/>
                <w:highlight w:val="none"/>
                <w:u w:val="none"/>
                <w:lang w:val="en-US" w:eastAsia="zh-CN" w:bidi="ar"/>
              </w:rPr>
              <w:t>的</w:t>
            </w:r>
            <w:r>
              <w:rPr>
                <w:rFonts w:hint="default" w:ascii="Times New Roman" w:hAnsi="Times New Roman" w:eastAsia="国标宋体" w:cs="Times New Roman"/>
                <w:i w:val="0"/>
                <w:iCs w:val="0"/>
                <w:color w:val="auto"/>
                <w:kern w:val="0"/>
                <w:sz w:val="24"/>
                <w:szCs w:val="24"/>
                <w:highlight w:val="none"/>
                <w:u w:val="none"/>
                <w:lang w:val="en-US" w:eastAsia="zh-CN" w:bidi="ar"/>
              </w:rPr>
              <w:t>整体服务方案</w:t>
            </w:r>
            <w:r>
              <w:rPr>
                <w:rFonts w:hint="eastAsia" w:ascii="Times New Roman" w:hAnsi="Times New Roman" w:eastAsia="国标宋体" w:cs="Times New Roman"/>
                <w:i w:val="0"/>
                <w:iCs w:val="0"/>
                <w:color w:val="auto"/>
                <w:kern w:val="0"/>
                <w:sz w:val="24"/>
                <w:szCs w:val="24"/>
                <w:highlight w:val="none"/>
                <w:u w:val="none"/>
                <w:lang w:val="en-US" w:eastAsia="zh-CN" w:bidi="ar"/>
              </w:rPr>
              <w:t>需紧密结合评估内容</w:t>
            </w:r>
            <w:r>
              <w:rPr>
                <w:rFonts w:hint="default" w:ascii="Times New Roman" w:hAnsi="Times New Roman" w:eastAsia="国标宋体" w:cs="Times New Roman"/>
                <w:i w:val="0"/>
                <w:iCs w:val="0"/>
                <w:color w:val="auto"/>
                <w:kern w:val="0"/>
                <w:sz w:val="24"/>
                <w:szCs w:val="24"/>
                <w:highlight w:val="none"/>
                <w:u w:val="none"/>
                <w:lang w:val="en-US" w:eastAsia="zh-CN" w:bidi="ar"/>
              </w:rPr>
              <w:t>，覆</w:t>
            </w:r>
            <w:r>
              <w:rPr>
                <w:rFonts w:hint="eastAsia" w:ascii="Times New Roman" w:hAnsi="Times New Roman" w:eastAsia="国标宋体" w:cs="Times New Roman"/>
                <w:i w:val="0"/>
                <w:iCs w:val="0"/>
                <w:color w:val="auto"/>
                <w:kern w:val="0"/>
                <w:sz w:val="24"/>
                <w:szCs w:val="24"/>
                <w:highlight w:val="none"/>
                <w:u w:val="none"/>
                <w:lang w:val="en-US" w:eastAsia="zh-CN" w:bidi="ar"/>
              </w:rPr>
              <w:t>盖采购需求中的所有</w:t>
            </w:r>
            <w:r>
              <w:rPr>
                <w:rFonts w:hint="default" w:ascii="Times New Roman" w:hAnsi="Times New Roman" w:eastAsia="国标宋体" w:cs="Times New Roman"/>
                <w:i w:val="0"/>
                <w:iCs w:val="0"/>
                <w:color w:val="auto"/>
                <w:kern w:val="0"/>
                <w:sz w:val="24"/>
                <w:szCs w:val="24"/>
                <w:highlight w:val="none"/>
                <w:u w:val="none"/>
                <w:lang w:val="en-US" w:eastAsia="zh-CN" w:bidi="ar"/>
              </w:rPr>
              <w:t>内容</w:t>
            </w:r>
            <w:r>
              <w:rPr>
                <w:rFonts w:hint="eastAsia" w:ascii="Times New Roman" w:hAnsi="Times New Roman" w:eastAsia="国标宋体" w:cs="Times New Roman"/>
                <w:i w:val="0"/>
                <w:iCs w:val="0"/>
                <w:color w:val="auto"/>
                <w:kern w:val="0"/>
                <w:sz w:val="24"/>
                <w:szCs w:val="24"/>
                <w:highlight w:val="none"/>
                <w:u w:val="none"/>
                <w:lang w:val="en-US" w:eastAsia="zh-CN" w:bidi="ar"/>
              </w:rPr>
              <w:t>（</w:t>
            </w:r>
            <w:r>
              <w:rPr>
                <w:rFonts w:hint="default" w:ascii="Times New Roman" w:hAnsi="Times New Roman" w:eastAsia="国标宋体" w:cs="Times New Roman"/>
                <w:i w:val="0"/>
                <w:iCs w:val="0"/>
                <w:color w:val="auto"/>
                <w:kern w:val="0"/>
                <w:sz w:val="24"/>
                <w:szCs w:val="24"/>
                <w:highlight w:val="none"/>
                <w:u w:val="none"/>
                <w:lang w:val="en-US" w:eastAsia="zh-CN" w:bidi="ar"/>
              </w:rPr>
              <w:t>总体工作思路</w:t>
            </w:r>
            <w:r>
              <w:rPr>
                <w:rFonts w:hint="eastAsia" w:ascii="Times New Roman" w:hAnsi="Times New Roman" w:eastAsia="国标宋体" w:cs="Times New Roman"/>
                <w:i w:val="0"/>
                <w:iCs w:val="0"/>
                <w:color w:val="auto"/>
                <w:kern w:val="0"/>
                <w:sz w:val="24"/>
                <w:szCs w:val="24"/>
                <w:highlight w:val="none"/>
                <w:u w:val="none"/>
                <w:lang w:val="en-US" w:eastAsia="zh-CN" w:bidi="ar"/>
              </w:rPr>
              <w:t>，房屋、土地、股权评估实施步骤，评估方法选择，影响价值因素分析等）</w:t>
            </w:r>
            <w:r>
              <w:rPr>
                <w:rFonts w:hint="default" w:ascii="Times New Roman" w:hAnsi="Times New Roman" w:eastAsia="国标宋体" w:cs="Times New Roman"/>
                <w:i w:val="0"/>
                <w:iCs w:val="0"/>
                <w:color w:val="auto"/>
                <w:kern w:val="0"/>
                <w:sz w:val="24"/>
                <w:szCs w:val="24"/>
                <w:highlight w:val="none"/>
                <w:u w:val="none"/>
                <w:lang w:val="en-US" w:eastAsia="zh-CN" w:bidi="ar"/>
              </w:rPr>
              <w:t>：</w:t>
            </w:r>
          </w:p>
          <w:p w14:paraId="123A562E">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Times New Roman" w:hAnsi="Times New Roman" w:eastAsia="国标宋体" w:cs="Times New Roman"/>
                <w:i w:val="0"/>
                <w:iCs w:val="0"/>
                <w:color w:val="auto"/>
                <w:kern w:val="0"/>
                <w:sz w:val="24"/>
                <w:szCs w:val="24"/>
                <w:highlight w:val="none"/>
                <w:u w:val="none"/>
                <w:lang w:val="en-US" w:eastAsia="zh-CN" w:bidi="ar"/>
              </w:rPr>
              <w:t>1.</w:t>
            </w:r>
            <w:r>
              <w:rPr>
                <w:rFonts w:hint="default" w:ascii="Times New Roman" w:hAnsi="Times New Roman" w:eastAsia="国标宋体" w:cs="Times New Roman"/>
                <w:i w:val="0"/>
                <w:iCs w:val="0"/>
                <w:color w:val="auto"/>
                <w:kern w:val="0"/>
                <w:sz w:val="24"/>
                <w:szCs w:val="24"/>
                <w:highlight w:val="none"/>
                <w:u w:val="none"/>
                <w:lang w:val="en-US" w:eastAsia="zh-CN" w:bidi="ar"/>
              </w:rPr>
              <w:t>方案全面、科学、针对性强，内容均详实且可操作性强的，得</w:t>
            </w:r>
            <w:r>
              <w:rPr>
                <w:rFonts w:hint="eastAsia" w:ascii="Times New Roman" w:hAnsi="Times New Roman" w:eastAsia="国标宋体" w:cs="Times New Roman"/>
                <w:i w:val="0"/>
                <w:iCs w:val="0"/>
                <w:color w:val="auto"/>
                <w:kern w:val="0"/>
                <w:sz w:val="24"/>
                <w:szCs w:val="24"/>
                <w:highlight w:val="none"/>
                <w:u w:val="none"/>
                <w:lang w:val="en-US" w:eastAsia="zh-CN" w:bidi="ar"/>
              </w:rPr>
              <w:t>15</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p w14:paraId="73452D53">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i w:val="0"/>
                <w:iCs w:val="0"/>
                <w:color w:val="auto"/>
                <w:kern w:val="2"/>
                <w:sz w:val="24"/>
                <w:szCs w:val="24"/>
                <w:highlight w:val="none"/>
                <w:u w:val="none"/>
                <w:lang w:val="en-US" w:eastAsia="zh-CN" w:bidi="ar-SA"/>
              </w:rPr>
            </w:pPr>
            <w:r>
              <w:rPr>
                <w:rFonts w:hint="eastAsia" w:ascii="Times New Roman" w:hAnsi="Times New Roman" w:eastAsia="国标宋体" w:cs="Times New Roman"/>
                <w:i w:val="0"/>
                <w:iCs w:val="0"/>
                <w:color w:val="auto"/>
                <w:kern w:val="0"/>
                <w:sz w:val="24"/>
                <w:szCs w:val="24"/>
                <w:highlight w:val="none"/>
                <w:u w:val="none"/>
                <w:lang w:val="en-US" w:eastAsia="zh-CN" w:bidi="ar"/>
              </w:rPr>
              <w:t>2.</w:t>
            </w:r>
            <w:r>
              <w:rPr>
                <w:rFonts w:hint="default" w:ascii="Times New Roman" w:hAnsi="Times New Roman" w:eastAsia="国标宋体" w:cs="Times New Roman"/>
                <w:i w:val="0"/>
                <w:iCs w:val="0"/>
                <w:color w:val="auto"/>
                <w:kern w:val="0"/>
                <w:sz w:val="24"/>
                <w:szCs w:val="24"/>
                <w:highlight w:val="none"/>
                <w:u w:val="none"/>
                <w:lang w:val="en-US" w:eastAsia="zh-CN" w:bidi="ar"/>
              </w:rPr>
              <w:t>方案较完整、基本满足要求，但整体较</w:t>
            </w:r>
            <w:r>
              <w:rPr>
                <w:rFonts w:hint="eastAsia" w:ascii="Times New Roman" w:hAnsi="Times New Roman" w:eastAsia="国标宋体" w:cs="Times New Roman"/>
                <w:i w:val="0"/>
                <w:iCs w:val="0"/>
                <w:color w:val="auto"/>
                <w:kern w:val="0"/>
                <w:sz w:val="24"/>
                <w:szCs w:val="24"/>
                <w:highlight w:val="none"/>
                <w:u w:val="none"/>
                <w:lang w:val="en-US" w:eastAsia="zh-CN" w:bidi="ar"/>
              </w:rPr>
              <w:t>简单的</w:t>
            </w:r>
            <w:r>
              <w:rPr>
                <w:rFonts w:hint="default" w:ascii="Times New Roman" w:hAnsi="Times New Roman" w:eastAsia="国标宋体" w:cs="Times New Roman"/>
                <w:i w:val="0"/>
                <w:iCs w:val="0"/>
                <w:color w:val="auto"/>
                <w:kern w:val="0"/>
                <w:sz w:val="24"/>
                <w:szCs w:val="24"/>
                <w:highlight w:val="none"/>
                <w:u w:val="none"/>
                <w:lang w:val="en-US" w:eastAsia="zh-CN" w:bidi="ar"/>
              </w:rPr>
              <w:t>，得1</w:t>
            </w:r>
            <w:r>
              <w:rPr>
                <w:rFonts w:hint="eastAsia" w:ascii="Times New Roman" w:hAnsi="Times New Roman" w:eastAsia="国标宋体" w:cs="Times New Roman"/>
                <w:i w:val="0"/>
                <w:iCs w:val="0"/>
                <w:color w:val="auto"/>
                <w:kern w:val="0"/>
                <w:sz w:val="24"/>
                <w:szCs w:val="24"/>
                <w:highlight w:val="none"/>
                <w:u w:val="none"/>
                <w:lang w:val="en-US" w:eastAsia="zh-CN" w:bidi="ar"/>
              </w:rPr>
              <w:t>0</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p w14:paraId="6D540BC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left"/>
              <w:textAlignment w:val="center"/>
              <w:rPr>
                <w:rFonts w:hint="default" w:ascii="Times New Roman" w:hAnsi="Times New Roman" w:eastAsia="国标宋体" w:cs="Times New Roman"/>
                <w:i w:val="0"/>
                <w:iCs w:val="0"/>
                <w:color w:val="auto"/>
                <w:kern w:val="2"/>
                <w:sz w:val="24"/>
                <w:szCs w:val="24"/>
                <w:highlight w:val="none"/>
                <w:u w:val="none"/>
                <w:lang w:val="en-US" w:eastAsia="zh-CN" w:bidi="ar-SA"/>
              </w:rPr>
            </w:pPr>
            <w:r>
              <w:rPr>
                <w:rFonts w:hint="eastAsia" w:ascii="Times New Roman" w:hAnsi="Times New Roman" w:eastAsia="国标宋体" w:cs="Times New Roman"/>
                <w:i w:val="0"/>
                <w:iCs w:val="0"/>
                <w:color w:val="auto"/>
                <w:kern w:val="0"/>
                <w:sz w:val="24"/>
                <w:szCs w:val="24"/>
                <w:highlight w:val="none"/>
                <w:u w:val="none"/>
                <w:lang w:val="en-US" w:eastAsia="zh-CN" w:bidi="ar"/>
              </w:rPr>
              <w:t>3.</w:t>
            </w:r>
            <w:r>
              <w:rPr>
                <w:rFonts w:hint="default" w:ascii="Times New Roman" w:hAnsi="Times New Roman" w:eastAsia="国标宋体" w:cs="Times New Roman"/>
                <w:i w:val="0"/>
                <w:iCs w:val="0"/>
                <w:color w:val="auto"/>
                <w:kern w:val="0"/>
                <w:sz w:val="24"/>
                <w:szCs w:val="24"/>
                <w:highlight w:val="none"/>
                <w:u w:val="none"/>
                <w:lang w:val="en-US" w:eastAsia="zh-CN" w:bidi="ar"/>
              </w:rPr>
              <w:t>方案</w:t>
            </w:r>
            <w:r>
              <w:rPr>
                <w:rFonts w:hint="eastAsia" w:ascii="Times New Roman" w:hAnsi="Times New Roman" w:eastAsia="国标宋体" w:cs="Times New Roman"/>
                <w:i w:val="0"/>
                <w:iCs w:val="0"/>
                <w:color w:val="auto"/>
                <w:kern w:val="0"/>
                <w:sz w:val="24"/>
                <w:szCs w:val="24"/>
                <w:highlight w:val="none"/>
                <w:u w:val="none"/>
                <w:lang w:val="en-US" w:eastAsia="zh-CN" w:bidi="ar"/>
              </w:rPr>
              <w:t>较粗略</w:t>
            </w:r>
            <w:r>
              <w:rPr>
                <w:rFonts w:hint="default" w:ascii="Times New Roman" w:hAnsi="Times New Roman" w:eastAsia="国标宋体" w:cs="Times New Roman"/>
                <w:i w:val="0"/>
                <w:iCs w:val="0"/>
                <w:color w:val="auto"/>
                <w:kern w:val="0"/>
                <w:sz w:val="24"/>
                <w:szCs w:val="24"/>
                <w:highlight w:val="none"/>
                <w:u w:val="none"/>
                <w:lang w:val="en-US" w:eastAsia="zh-CN" w:bidi="ar"/>
              </w:rPr>
              <w:t>、缺失关键内容</w:t>
            </w:r>
            <w:r>
              <w:rPr>
                <w:rFonts w:hint="eastAsia" w:ascii="Times New Roman" w:hAnsi="Times New Roman" w:eastAsia="国标宋体" w:cs="Times New Roman"/>
                <w:i w:val="0"/>
                <w:iCs w:val="0"/>
                <w:color w:val="auto"/>
                <w:kern w:val="0"/>
                <w:sz w:val="24"/>
                <w:szCs w:val="24"/>
                <w:highlight w:val="none"/>
                <w:u w:val="none"/>
                <w:lang w:val="en-US" w:eastAsia="zh-CN" w:bidi="ar"/>
              </w:rPr>
              <w:t>、</w:t>
            </w:r>
            <w:r>
              <w:rPr>
                <w:rFonts w:hint="default" w:ascii="Times New Roman" w:hAnsi="Times New Roman" w:eastAsia="国标宋体" w:cs="Times New Roman"/>
                <w:i w:val="0"/>
                <w:iCs w:val="0"/>
                <w:color w:val="auto"/>
                <w:kern w:val="0"/>
                <w:sz w:val="24"/>
                <w:szCs w:val="24"/>
                <w:highlight w:val="none"/>
                <w:u w:val="none"/>
                <w:lang w:val="en-US" w:eastAsia="zh-CN" w:bidi="ar"/>
              </w:rPr>
              <w:t>缺乏可行性</w:t>
            </w:r>
            <w:r>
              <w:rPr>
                <w:rFonts w:hint="eastAsia" w:ascii="Times New Roman" w:hAnsi="Times New Roman" w:eastAsia="国标宋体" w:cs="Times New Roman"/>
                <w:i w:val="0"/>
                <w:iCs w:val="0"/>
                <w:color w:val="auto"/>
                <w:kern w:val="0"/>
                <w:sz w:val="24"/>
                <w:szCs w:val="24"/>
                <w:highlight w:val="none"/>
                <w:u w:val="none"/>
                <w:lang w:val="en-US" w:eastAsia="zh-CN" w:bidi="ar"/>
              </w:rPr>
              <w:t>的</w:t>
            </w:r>
            <w:r>
              <w:rPr>
                <w:rFonts w:hint="default" w:ascii="Times New Roman" w:hAnsi="Times New Roman" w:eastAsia="国标宋体" w:cs="Times New Roman"/>
                <w:i w:val="0"/>
                <w:iCs w:val="0"/>
                <w:color w:val="auto"/>
                <w:kern w:val="0"/>
                <w:sz w:val="24"/>
                <w:szCs w:val="24"/>
                <w:highlight w:val="none"/>
                <w:u w:val="none"/>
                <w:lang w:val="en-US" w:eastAsia="zh-CN" w:bidi="ar"/>
              </w:rPr>
              <w:t>，得5分；</w:t>
            </w:r>
            <w:r>
              <w:rPr>
                <w:rFonts w:hint="eastAsia" w:ascii="Times New Roman" w:hAnsi="Times New Roman" w:eastAsia="国标宋体" w:cs="Times New Roman"/>
                <w:i w:val="0"/>
                <w:iCs w:val="0"/>
                <w:color w:val="auto"/>
                <w:kern w:val="0"/>
                <w:sz w:val="24"/>
                <w:szCs w:val="24"/>
                <w:highlight w:val="none"/>
                <w:u w:val="none"/>
                <w:lang w:val="en-US" w:eastAsia="zh-CN" w:bidi="ar"/>
              </w:rPr>
              <w:t>4.</w:t>
            </w:r>
            <w:r>
              <w:rPr>
                <w:rFonts w:hint="default" w:ascii="Times New Roman" w:hAnsi="Times New Roman" w:eastAsia="国标宋体" w:cs="Times New Roman"/>
                <w:i w:val="0"/>
                <w:iCs w:val="0"/>
                <w:color w:val="auto"/>
                <w:kern w:val="0"/>
                <w:sz w:val="24"/>
                <w:szCs w:val="24"/>
                <w:highlight w:val="none"/>
                <w:u w:val="none"/>
                <w:lang w:val="en-US" w:eastAsia="zh-CN" w:bidi="ar"/>
              </w:rPr>
              <w:t>未提供不得分。</w:t>
            </w:r>
          </w:p>
        </w:tc>
      </w:tr>
      <w:tr w14:paraId="52C6A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jc w:val="center"/>
        </w:trPr>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48B3DF1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p>
        </w:tc>
        <w:tc>
          <w:tcPr>
            <w:tcW w:w="915" w:type="dxa"/>
            <w:tcBorders>
              <w:top w:val="single" w:color="auto" w:sz="4" w:space="0"/>
              <w:left w:val="single" w:color="auto" w:sz="4" w:space="0"/>
              <w:bottom w:val="single" w:color="auto" w:sz="4" w:space="0"/>
              <w:right w:val="single" w:color="auto" w:sz="4" w:space="0"/>
            </w:tcBorders>
            <w:noWrap w:val="0"/>
            <w:vAlign w:val="center"/>
          </w:tcPr>
          <w:p w14:paraId="35EE766D">
            <w:pPr>
              <w:keepNext w:val="0"/>
              <w:keepLines w:val="0"/>
              <w:pageBreakBefore w:val="0"/>
              <w:widowControl/>
              <w:suppressLineNumbers w:val="0"/>
              <w:kinsoku/>
              <w:wordWrap/>
              <w:overflowPunct/>
              <w:topLinePunct w:val="0"/>
              <w:autoSpaceDE/>
              <w:autoSpaceDN/>
              <w:bidi w:val="0"/>
              <w:adjustRightInd w:val="0"/>
              <w:snapToGrid w:val="0"/>
              <w:spacing w:beforeLines="-2147483648" w:beforeAutospacing="0" w:afterLines="-2147483648" w:afterAutospacing="0" w:line="240" w:lineRule="auto"/>
              <w:ind w:left="0"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工作进度计划及保密措施</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0D62FFA">
            <w:pPr>
              <w:keepNext w:val="0"/>
              <w:keepLines w:val="0"/>
              <w:widowControl/>
              <w:suppressLineNumbers w:val="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6ACDE3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提交详细的工作进度表，有明确的时间节点和人员对接安排，承诺对供销社内部资料、评估数据严格保密，且有违约赔偿承诺。</w:t>
            </w:r>
          </w:p>
          <w:p w14:paraId="4951EBFD">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1.计划</w:t>
            </w:r>
            <w:r>
              <w:rPr>
                <w:rFonts w:hint="default" w:ascii="Times New Roman" w:hAnsi="Times New Roman" w:eastAsia="宋体" w:cs="Times New Roman"/>
                <w:i w:val="0"/>
                <w:iCs w:val="0"/>
                <w:color w:val="auto"/>
                <w:kern w:val="0"/>
                <w:sz w:val="24"/>
                <w:szCs w:val="24"/>
                <w:highlight w:val="none"/>
                <w:u w:val="none"/>
                <w:lang w:val="en-US" w:eastAsia="zh-CN" w:bidi="ar"/>
              </w:rPr>
              <w:t>及保密措施满足全部要求</w:t>
            </w:r>
            <w:r>
              <w:rPr>
                <w:rFonts w:hint="eastAsia" w:ascii="Times New Roman" w:hAnsi="Times New Roman" w:cs="Times New Roman"/>
                <w:i w:val="0"/>
                <w:iCs w:val="0"/>
                <w:color w:val="auto"/>
                <w:kern w:val="0"/>
                <w:sz w:val="24"/>
                <w:szCs w:val="24"/>
                <w:highlight w:val="none"/>
                <w:u w:val="none"/>
                <w:lang w:val="en-US" w:eastAsia="zh-CN" w:bidi="ar"/>
              </w:rPr>
              <w:t>，内容详实</w:t>
            </w:r>
            <w:r>
              <w:rPr>
                <w:rFonts w:hint="default" w:ascii="Times New Roman" w:hAnsi="Times New Roman" w:eastAsia="宋体" w:cs="Times New Roman"/>
                <w:i w:val="0"/>
                <w:iCs w:val="0"/>
                <w:color w:val="auto"/>
                <w:kern w:val="0"/>
                <w:sz w:val="24"/>
                <w:szCs w:val="24"/>
                <w:highlight w:val="none"/>
                <w:u w:val="none"/>
                <w:lang w:val="en-US" w:eastAsia="zh-CN" w:bidi="ar"/>
              </w:rPr>
              <w:t>，得</w:t>
            </w:r>
            <w:r>
              <w:rPr>
                <w:rFonts w:hint="eastAsia" w:ascii="Times New Roman" w:hAnsi="Times New Roman" w:cs="Times New Roman"/>
                <w:i w:val="0"/>
                <w:iCs w:val="0"/>
                <w:color w:val="auto"/>
                <w:kern w:val="0"/>
                <w:sz w:val="24"/>
                <w:szCs w:val="24"/>
                <w:highlight w:val="none"/>
                <w:u w:val="none"/>
                <w:lang w:val="en-US" w:eastAsia="zh-CN" w:bidi="ar"/>
              </w:rPr>
              <w:t>5</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6D8573E7">
            <w:pPr>
              <w:pStyle w:val="12"/>
              <w:rPr>
                <w:rFonts w:hint="default"/>
                <w:lang w:val="en-US" w:eastAsia="zh-CN"/>
              </w:rPr>
            </w:pPr>
            <w:r>
              <w:rPr>
                <w:rFonts w:hint="eastAsia" w:ascii="Times New Roman" w:hAnsi="Times New Roman" w:cs="Times New Roman"/>
                <w:i w:val="0"/>
                <w:iCs w:val="0"/>
                <w:color w:val="auto"/>
                <w:kern w:val="0"/>
                <w:sz w:val="24"/>
                <w:szCs w:val="24"/>
                <w:highlight w:val="none"/>
                <w:u w:val="none"/>
                <w:lang w:val="en-US" w:eastAsia="zh-CN" w:bidi="ar"/>
              </w:rPr>
              <w:t>2.计划</w:t>
            </w:r>
            <w:r>
              <w:rPr>
                <w:rFonts w:hint="default" w:ascii="Times New Roman" w:hAnsi="Times New Roman" w:eastAsia="宋体" w:cs="Times New Roman"/>
                <w:i w:val="0"/>
                <w:iCs w:val="0"/>
                <w:color w:val="auto"/>
                <w:kern w:val="0"/>
                <w:sz w:val="24"/>
                <w:szCs w:val="24"/>
                <w:highlight w:val="none"/>
                <w:u w:val="none"/>
                <w:lang w:val="en-US" w:eastAsia="zh-CN" w:bidi="ar"/>
              </w:rPr>
              <w:t>及保密措施</w:t>
            </w:r>
            <w:r>
              <w:rPr>
                <w:rFonts w:hint="eastAsia" w:ascii="Times New Roman" w:hAnsi="Times New Roman" w:cs="Times New Roman"/>
                <w:i w:val="0"/>
                <w:iCs w:val="0"/>
                <w:color w:val="auto"/>
                <w:kern w:val="0"/>
                <w:sz w:val="24"/>
                <w:szCs w:val="24"/>
                <w:highlight w:val="none"/>
                <w:u w:val="none"/>
                <w:lang w:val="en-US" w:eastAsia="zh-CN" w:bidi="ar"/>
              </w:rPr>
              <w:t>合理，但部分内容较为简单，</w:t>
            </w:r>
            <w:r>
              <w:rPr>
                <w:rFonts w:hint="default" w:ascii="Times New Roman" w:hAnsi="Times New Roman" w:eastAsia="宋体" w:cs="Times New Roman"/>
                <w:i w:val="0"/>
                <w:iCs w:val="0"/>
                <w:color w:val="auto"/>
                <w:kern w:val="0"/>
                <w:sz w:val="24"/>
                <w:szCs w:val="24"/>
                <w:highlight w:val="none"/>
                <w:u w:val="none"/>
                <w:lang w:val="en-US" w:eastAsia="zh-CN" w:bidi="ar"/>
              </w:rPr>
              <w:t>得</w:t>
            </w:r>
            <w:r>
              <w:rPr>
                <w:rFonts w:hint="eastAsia" w:ascii="Times New Roman" w:hAnsi="Times New Roman" w:cs="Times New Roman"/>
                <w:i w:val="0"/>
                <w:iCs w:val="0"/>
                <w:color w:val="auto"/>
                <w:kern w:val="0"/>
                <w:sz w:val="24"/>
                <w:szCs w:val="24"/>
                <w:highlight w:val="none"/>
                <w:u w:val="none"/>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09B116FB">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计划及保密措施基本合理但存在瑕疵，得</w:t>
            </w:r>
            <w:r>
              <w:rPr>
                <w:rFonts w:hint="eastAsia" w:ascii="Times New Roman" w:hAnsi="Times New Roman" w:cs="Times New Roman"/>
                <w:i w:val="0"/>
                <w:iCs w:val="0"/>
                <w:color w:val="auto"/>
                <w:kern w:val="0"/>
                <w:sz w:val="24"/>
                <w:szCs w:val="24"/>
                <w:highlight w:val="none"/>
                <w:u w:val="none"/>
                <w:lang w:val="en-US" w:eastAsia="zh-CN" w:bidi="ar"/>
              </w:rPr>
              <w:t>1</w:t>
            </w:r>
            <w:r>
              <w:rPr>
                <w:rFonts w:hint="default" w:ascii="Times New Roman" w:hAnsi="Times New Roman" w:eastAsia="宋体" w:cs="Times New Roman"/>
                <w:i w:val="0"/>
                <w:iCs w:val="0"/>
                <w:color w:val="auto"/>
                <w:kern w:val="0"/>
                <w:sz w:val="24"/>
                <w:szCs w:val="24"/>
                <w:highlight w:val="none"/>
                <w:u w:val="none"/>
                <w:lang w:val="en-US" w:eastAsia="zh-CN" w:bidi="ar"/>
              </w:rPr>
              <w:t>分；</w:t>
            </w:r>
          </w:p>
          <w:p w14:paraId="484C7C76">
            <w:pPr>
              <w:keepNext w:val="0"/>
              <w:keepLines w:val="0"/>
              <w:pageBreakBefore w:val="0"/>
              <w:widowControl/>
              <w:suppressLineNumbers w:val="0"/>
              <w:kinsoku/>
              <w:wordWrap/>
              <w:overflowPunct/>
              <w:topLinePunct w:val="0"/>
              <w:autoSpaceDE/>
              <w:autoSpaceDN/>
              <w:bidi w:val="0"/>
              <w:adjustRightInd w:val="0"/>
              <w:snapToGrid w:val="0"/>
              <w:spacing w:beforeLines="-2147483648" w:beforeAutospacing="0" w:afterLines="-2147483648" w:afterAutospacing="0" w:line="240" w:lineRule="auto"/>
              <w:ind w:left="0" w:firstLine="0" w:firstLineChars="0"/>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cs="Times New Roman"/>
                <w:i w:val="0"/>
                <w:iCs w:val="0"/>
                <w:color w:val="auto"/>
                <w:kern w:val="0"/>
                <w:sz w:val="24"/>
                <w:szCs w:val="24"/>
                <w:highlight w:val="none"/>
                <w:u w:val="none"/>
                <w:lang w:val="en-US" w:eastAsia="zh-CN" w:bidi="ar"/>
              </w:rPr>
              <w:t>4.</w:t>
            </w:r>
            <w:r>
              <w:rPr>
                <w:rFonts w:hint="default" w:ascii="Times New Roman" w:hAnsi="Times New Roman" w:eastAsia="宋体" w:cs="Times New Roman"/>
                <w:i w:val="0"/>
                <w:iCs w:val="0"/>
                <w:color w:val="auto"/>
                <w:kern w:val="0"/>
                <w:sz w:val="24"/>
                <w:szCs w:val="24"/>
                <w:highlight w:val="none"/>
                <w:u w:val="none"/>
                <w:lang w:val="en-US" w:eastAsia="zh-CN" w:bidi="ar"/>
              </w:rPr>
              <w:t>未提供不得分。</w:t>
            </w:r>
          </w:p>
        </w:tc>
      </w:tr>
      <w:tr w14:paraId="40CE6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4" w:type="dxa"/>
            <w:vMerge w:val="continue"/>
            <w:tcBorders>
              <w:top w:val="single" w:color="auto" w:sz="4" w:space="0"/>
              <w:left w:val="single" w:color="auto" w:sz="4" w:space="0"/>
              <w:bottom w:val="single" w:color="auto" w:sz="4" w:space="0"/>
              <w:right w:val="single" w:color="auto" w:sz="4" w:space="0"/>
            </w:tcBorders>
            <w:noWrap w:val="0"/>
            <w:vAlign w:val="center"/>
          </w:tcPr>
          <w:p w14:paraId="75DB41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p>
        </w:tc>
        <w:tc>
          <w:tcPr>
            <w:tcW w:w="915" w:type="dxa"/>
            <w:tcBorders>
              <w:top w:val="single" w:color="auto" w:sz="4" w:space="0"/>
              <w:left w:val="single" w:color="auto" w:sz="4" w:space="0"/>
              <w:bottom w:val="single" w:color="auto" w:sz="4" w:space="0"/>
              <w:right w:val="single" w:color="auto" w:sz="4" w:space="0"/>
            </w:tcBorders>
            <w:noWrap w:val="0"/>
            <w:vAlign w:val="center"/>
          </w:tcPr>
          <w:p w14:paraId="717A330B">
            <w:pPr>
              <w:keepNext w:val="0"/>
              <w:keepLines w:val="0"/>
              <w:pageBreakBefore w:val="0"/>
              <w:widowControl/>
              <w:suppressLineNumbers w:val="0"/>
              <w:kinsoku/>
              <w:wordWrap/>
              <w:overflowPunct/>
              <w:topLinePunct w:val="0"/>
              <w:autoSpaceDE/>
              <w:autoSpaceDN/>
              <w:bidi w:val="0"/>
              <w:adjustRightInd w:val="0"/>
              <w:snapToGrid w:val="0"/>
              <w:spacing w:beforeLines="-2147483648" w:beforeAutospacing="0" w:afterLines="-2147483648" w:afterAutospacing="0" w:line="240" w:lineRule="auto"/>
              <w:ind w:left="0" w:firstLine="0" w:firstLineChars="0"/>
              <w:jc w:val="center"/>
              <w:textAlignment w:val="center"/>
              <w:rPr>
                <w:rFonts w:hint="eastAsia"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color w:val="auto"/>
                <w:spacing w:val="0"/>
                <w:w w:val="100"/>
                <w:position w:val="0"/>
                <w:sz w:val="24"/>
                <w:szCs w:val="24"/>
                <w:highlight w:val="none"/>
                <w:lang w:val="en-US" w:eastAsia="zh-CN"/>
              </w:rPr>
              <w:t>服务承诺及增值服务</w:t>
            </w:r>
          </w:p>
          <w:p w14:paraId="0A624FC0">
            <w:pPr>
              <w:keepNext w:val="0"/>
              <w:keepLines w:val="0"/>
              <w:widowControl/>
              <w:suppressLineNumbers w:val="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11812744">
            <w:pPr>
              <w:keepNext w:val="0"/>
              <w:keepLines w:val="0"/>
              <w:widowControl/>
              <w:suppressLineNumbers w:val="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2C0B15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color w:val="auto"/>
                <w:spacing w:val="0"/>
                <w:w w:val="100"/>
                <w:position w:val="0"/>
                <w:sz w:val="24"/>
                <w:szCs w:val="24"/>
                <w:highlight w:val="none"/>
                <w:lang w:val="en-US" w:eastAsia="zh-CN"/>
              </w:rPr>
            </w:pPr>
            <w:r>
              <w:rPr>
                <w:rFonts w:hint="default" w:ascii="Times New Roman" w:hAnsi="Times New Roman" w:eastAsia="国标宋体" w:cs="Times New Roman"/>
                <w:color w:val="auto"/>
                <w:spacing w:val="0"/>
                <w:w w:val="100"/>
                <w:position w:val="0"/>
                <w:sz w:val="24"/>
                <w:szCs w:val="24"/>
                <w:highlight w:val="none"/>
                <w:lang w:val="en-US" w:eastAsia="zh-CN"/>
              </w:rPr>
              <w:t>供应商出具正式服务承诺函，内容至少包括接到采购人通知后</w:t>
            </w:r>
            <w:r>
              <w:rPr>
                <w:rFonts w:hint="eastAsia" w:ascii="Times New Roman" w:hAnsi="Times New Roman" w:eastAsia="国标宋体" w:cs="Times New Roman"/>
                <w:color w:val="auto"/>
                <w:spacing w:val="0"/>
                <w:w w:val="100"/>
                <w:position w:val="0"/>
                <w:sz w:val="24"/>
                <w:szCs w:val="24"/>
                <w:highlight w:val="none"/>
                <w:lang w:val="en-US" w:eastAsia="zh-CN"/>
              </w:rPr>
              <w:t>及时</w:t>
            </w:r>
            <w:r>
              <w:rPr>
                <w:rFonts w:hint="default" w:ascii="Times New Roman" w:hAnsi="Times New Roman" w:eastAsia="国标宋体" w:cs="Times New Roman"/>
                <w:color w:val="auto"/>
                <w:spacing w:val="0"/>
                <w:w w:val="100"/>
                <w:position w:val="0"/>
                <w:sz w:val="24"/>
                <w:szCs w:val="24"/>
                <w:highlight w:val="none"/>
                <w:lang w:val="en-US" w:eastAsia="zh-CN"/>
              </w:rPr>
              <w:t>响应，</w:t>
            </w:r>
            <w:r>
              <w:rPr>
                <w:rFonts w:hint="eastAsia" w:ascii="Times New Roman" w:hAnsi="Times New Roman" w:eastAsia="国标宋体" w:cs="Times New Roman"/>
                <w:color w:val="auto"/>
                <w:spacing w:val="0"/>
                <w:w w:val="100"/>
                <w:position w:val="0"/>
                <w:sz w:val="24"/>
                <w:szCs w:val="24"/>
                <w:highlight w:val="none"/>
                <w:lang w:val="en-US" w:eastAsia="zh-CN"/>
              </w:rPr>
              <w:t>必要情况下</w:t>
            </w:r>
            <w:r>
              <w:rPr>
                <w:rFonts w:hint="default" w:ascii="Times New Roman" w:hAnsi="Times New Roman" w:eastAsia="国标宋体" w:cs="Times New Roman"/>
                <w:color w:val="auto"/>
                <w:spacing w:val="0"/>
                <w:w w:val="100"/>
                <w:position w:val="0"/>
                <w:sz w:val="24"/>
                <w:szCs w:val="24"/>
                <w:highlight w:val="none"/>
                <w:lang w:val="en-US" w:eastAsia="zh-CN"/>
              </w:rPr>
              <w:t>24小时内到达项目现场；全部房屋</w:t>
            </w:r>
            <w:r>
              <w:rPr>
                <w:rFonts w:hint="eastAsia" w:ascii="Times New Roman" w:hAnsi="Times New Roman" w:eastAsia="国标宋体" w:cs="Times New Roman"/>
                <w:color w:val="auto"/>
                <w:spacing w:val="0"/>
                <w:w w:val="100"/>
                <w:position w:val="0"/>
                <w:sz w:val="24"/>
                <w:szCs w:val="24"/>
                <w:highlight w:val="none"/>
                <w:lang w:val="en-US" w:eastAsia="zh-CN"/>
              </w:rPr>
              <w:t>、</w:t>
            </w:r>
            <w:r>
              <w:rPr>
                <w:rFonts w:hint="default" w:ascii="Times New Roman" w:hAnsi="Times New Roman" w:eastAsia="国标宋体" w:cs="Times New Roman"/>
                <w:color w:val="auto"/>
                <w:spacing w:val="0"/>
                <w:w w:val="100"/>
                <w:position w:val="0"/>
                <w:sz w:val="24"/>
                <w:szCs w:val="24"/>
                <w:highlight w:val="none"/>
                <w:lang w:val="en-US" w:eastAsia="zh-CN"/>
              </w:rPr>
              <w:t>土地及股权评估报告初稿在合同约定日期前提交，终稿按时保质完成；免费提供不少于1年的评估结果跟踪解释、后续咨询及相关底稿调阅配合服务</w:t>
            </w:r>
            <w:r>
              <w:rPr>
                <w:rFonts w:hint="eastAsia" w:ascii="Times New Roman" w:hAnsi="Times New Roman" w:eastAsia="国标宋体" w:cs="Times New Roman"/>
                <w:color w:val="auto"/>
                <w:spacing w:val="0"/>
                <w:w w:val="100"/>
                <w:position w:val="0"/>
                <w:sz w:val="24"/>
                <w:szCs w:val="24"/>
                <w:highlight w:val="none"/>
                <w:lang w:val="en-US" w:eastAsia="zh-CN"/>
              </w:rPr>
              <w:t>等</w:t>
            </w:r>
            <w:r>
              <w:rPr>
                <w:rFonts w:hint="default" w:ascii="Times New Roman" w:hAnsi="Times New Roman" w:eastAsia="国标宋体" w:cs="Times New Roman"/>
                <w:color w:val="auto"/>
                <w:spacing w:val="0"/>
                <w:w w:val="100"/>
                <w:position w:val="0"/>
                <w:sz w:val="24"/>
                <w:szCs w:val="24"/>
                <w:highlight w:val="none"/>
                <w:lang w:val="en-US" w:eastAsia="zh-CN"/>
              </w:rPr>
              <w:t xml:space="preserve">。 </w:t>
            </w:r>
          </w:p>
          <w:p w14:paraId="7A9D8352">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color w:val="auto"/>
                <w:spacing w:val="0"/>
                <w:w w:val="100"/>
                <w:position w:val="0"/>
                <w:sz w:val="24"/>
                <w:szCs w:val="24"/>
                <w:highlight w:val="none"/>
                <w:lang w:val="en-US" w:eastAsia="zh-CN"/>
              </w:rPr>
            </w:pPr>
            <w:r>
              <w:rPr>
                <w:rFonts w:hint="default" w:ascii="Times New Roman" w:hAnsi="Times New Roman" w:eastAsia="国标宋体" w:cs="Times New Roman"/>
                <w:color w:val="auto"/>
                <w:spacing w:val="0"/>
                <w:w w:val="100"/>
                <w:position w:val="0"/>
                <w:sz w:val="24"/>
                <w:szCs w:val="24"/>
                <w:highlight w:val="none"/>
                <w:lang w:val="en-US" w:eastAsia="zh-CN"/>
              </w:rPr>
              <w:t>承诺全面、有额外增值服务，得5分；</w:t>
            </w:r>
          </w:p>
          <w:p w14:paraId="5473E916">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color w:val="auto"/>
                <w:spacing w:val="0"/>
                <w:w w:val="100"/>
                <w:position w:val="0"/>
                <w:sz w:val="24"/>
                <w:szCs w:val="24"/>
                <w:highlight w:val="none"/>
                <w:lang w:val="en-US" w:eastAsia="zh-CN"/>
              </w:rPr>
              <w:t>承诺较全面但缺少部分</w:t>
            </w:r>
            <w:r>
              <w:rPr>
                <w:rFonts w:hint="eastAsia" w:ascii="Times New Roman" w:hAnsi="Times New Roman" w:eastAsia="国标宋体" w:cs="Times New Roman"/>
                <w:color w:val="auto"/>
                <w:spacing w:val="0"/>
                <w:w w:val="100"/>
                <w:position w:val="0"/>
                <w:sz w:val="24"/>
                <w:szCs w:val="24"/>
                <w:highlight w:val="none"/>
                <w:lang w:val="en-US" w:eastAsia="zh-CN"/>
              </w:rPr>
              <w:t>内容</w:t>
            </w:r>
            <w:r>
              <w:rPr>
                <w:rFonts w:hint="default" w:ascii="Times New Roman" w:hAnsi="Times New Roman" w:eastAsia="国标宋体" w:cs="Times New Roman"/>
                <w:color w:val="auto"/>
                <w:spacing w:val="0"/>
                <w:w w:val="100"/>
                <w:position w:val="0"/>
                <w:sz w:val="24"/>
                <w:szCs w:val="24"/>
                <w:highlight w:val="none"/>
                <w:lang w:val="en-US" w:eastAsia="zh-CN"/>
              </w:rPr>
              <w:t>，得3分</w:t>
            </w:r>
            <w:r>
              <w:rPr>
                <w:rFonts w:hint="eastAsia" w:ascii="Times New Roman" w:hAnsi="Times New Roman" w:eastAsia="国标宋体" w:cs="Times New Roman"/>
                <w:color w:val="auto"/>
                <w:spacing w:val="0"/>
                <w:w w:val="100"/>
                <w:position w:val="0"/>
                <w:sz w:val="24"/>
                <w:szCs w:val="24"/>
                <w:highlight w:val="none"/>
                <w:lang w:val="en-US" w:eastAsia="zh-CN"/>
              </w:rPr>
              <w:t>；</w:t>
            </w:r>
          </w:p>
          <w:p w14:paraId="3165DED7">
            <w:pPr>
              <w:keepNext w:val="0"/>
              <w:keepLines w:val="0"/>
              <w:pageBreakBefore w:val="0"/>
              <w:widowControl/>
              <w:numPr>
                <w:ilvl w:val="0"/>
                <w:numId w:val="3"/>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color w:val="auto"/>
                <w:spacing w:val="0"/>
                <w:w w:val="100"/>
                <w:position w:val="0"/>
                <w:sz w:val="24"/>
                <w:szCs w:val="24"/>
                <w:highlight w:val="none"/>
                <w:lang w:val="en-US" w:eastAsia="zh-CN"/>
              </w:rPr>
              <w:t>承诺内容简单，得1分；</w:t>
            </w:r>
          </w:p>
          <w:p w14:paraId="40DD1FF4">
            <w:pPr>
              <w:keepNext w:val="0"/>
              <w:keepLines w:val="0"/>
              <w:pageBreakBefore w:val="0"/>
              <w:widowControl/>
              <w:suppressLineNumbers w:val="0"/>
              <w:kinsoku/>
              <w:wordWrap/>
              <w:overflowPunct/>
              <w:topLinePunct w:val="0"/>
              <w:autoSpaceDE/>
              <w:autoSpaceDN/>
              <w:bidi w:val="0"/>
              <w:adjustRightInd w:val="0"/>
              <w:snapToGrid w:val="0"/>
              <w:spacing w:beforeLines="-2147483648" w:beforeAutospacing="0" w:afterLines="-2147483648" w:afterAutospacing="0" w:line="240" w:lineRule="auto"/>
              <w:ind w:left="0" w:firstLine="0" w:firstLineChars="0"/>
              <w:jc w:val="left"/>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color w:val="auto"/>
                <w:spacing w:val="0"/>
                <w:w w:val="100"/>
                <w:position w:val="0"/>
                <w:sz w:val="24"/>
                <w:szCs w:val="24"/>
                <w:highlight w:val="none"/>
                <w:lang w:val="en-US" w:eastAsia="zh-CN"/>
              </w:rPr>
              <w:t>未提供不得分。</w:t>
            </w:r>
          </w:p>
        </w:tc>
      </w:tr>
      <w:tr w14:paraId="35F2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5" w:hRule="atLeast"/>
          <w:jc w:val="center"/>
        </w:trPr>
        <w:tc>
          <w:tcPr>
            <w:tcW w:w="904" w:type="dxa"/>
            <w:vMerge w:val="restart"/>
            <w:tcBorders>
              <w:top w:val="single" w:color="auto" w:sz="4" w:space="0"/>
              <w:left w:val="single" w:color="auto" w:sz="4" w:space="0"/>
              <w:right w:val="single" w:color="auto" w:sz="4" w:space="0"/>
            </w:tcBorders>
            <w:noWrap w:val="0"/>
            <w:vAlign w:val="center"/>
          </w:tcPr>
          <w:p w14:paraId="361E03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国标宋体" w:cs="Times New Roman"/>
                <w:i w:val="0"/>
                <w:iCs w:val="0"/>
                <w:color w:val="auto"/>
                <w:sz w:val="22"/>
                <w:szCs w:val="22"/>
                <w:highlight w:val="none"/>
                <w:u w:val="none"/>
                <w:lang w:val="en-US"/>
              </w:rPr>
            </w:pPr>
            <w:r>
              <w:rPr>
                <w:rFonts w:hint="default" w:ascii="Times New Roman" w:hAnsi="Times New Roman" w:eastAsia="国标宋体" w:cs="Times New Roman"/>
                <w:i w:val="0"/>
                <w:iCs w:val="0"/>
                <w:color w:val="auto"/>
                <w:kern w:val="0"/>
                <w:sz w:val="24"/>
                <w:szCs w:val="24"/>
                <w:highlight w:val="none"/>
                <w:u w:val="none"/>
                <w:lang w:val="en-US" w:eastAsia="zh-CN" w:bidi="ar"/>
              </w:rPr>
              <w:t>商务因素（</w:t>
            </w:r>
            <w:r>
              <w:rPr>
                <w:rFonts w:hint="eastAsia" w:ascii="Times New Roman" w:hAnsi="Times New Roman" w:eastAsia="国标宋体" w:cs="Times New Roman"/>
                <w:i w:val="0"/>
                <w:iCs w:val="0"/>
                <w:color w:val="auto"/>
                <w:kern w:val="0"/>
                <w:sz w:val="24"/>
                <w:szCs w:val="24"/>
                <w:highlight w:val="none"/>
                <w:u w:val="none"/>
                <w:lang w:val="en-US" w:eastAsia="zh-CN" w:bidi="ar"/>
              </w:rPr>
              <w:t>60分）</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19056252">
            <w:pPr>
              <w:keepNext w:val="0"/>
              <w:keepLines w:val="0"/>
              <w:pageBreakBefore w:val="0"/>
              <w:widowControl/>
              <w:suppressLineNumbers w:val="0"/>
              <w:kinsoku/>
              <w:wordWrap/>
              <w:overflowPunct/>
              <w:topLinePunct w:val="0"/>
              <w:autoSpaceDE/>
              <w:autoSpaceDN/>
              <w:bidi w:val="0"/>
              <w:adjustRightInd w:val="0"/>
              <w:snapToGrid w:val="0"/>
              <w:spacing w:beforeLines="-2147483648" w:afterLines="-2147483648" w:line="240" w:lineRule="auto"/>
              <w:ind w:firstLine="0" w:firstLineChars="0"/>
              <w:jc w:val="center"/>
              <w:textAlignment w:val="center"/>
              <w:rPr>
                <w:rFonts w:hint="eastAsia" w:ascii="Times New Roman" w:hAnsi="Times New Roman" w:eastAsia="国标宋体" w:cs="Times New Roman"/>
                <w:color w:val="auto"/>
                <w:spacing w:val="0"/>
                <w:w w:val="100"/>
                <w:kern w:val="2"/>
                <w:position w:val="0"/>
                <w:sz w:val="24"/>
                <w:szCs w:val="24"/>
                <w:highlight w:val="none"/>
                <w:lang w:val="en-US" w:eastAsia="zh-CN" w:bidi="ar-SA"/>
              </w:rPr>
            </w:pPr>
            <w:r>
              <w:rPr>
                <w:rFonts w:hint="eastAsia" w:ascii="Segoe UI" w:hAnsi="Segoe UI" w:cs="Segoe UI"/>
                <w:i w:val="0"/>
                <w:iCs w:val="0"/>
                <w:caps w:val="0"/>
                <w:color w:val="auto"/>
                <w:spacing w:val="0"/>
                <w:sz w:val="24"/>
                <w:szCs w:val="24"/>
                <w:highlight w:val="none"/>
                <w:shd w:val="clear" w:color="auto" w:fill="FFFFFF"/>
                <w:lang w:eastAsia="zh-CN"/>
              </w:rPr>
              <w:t>供应商综合资质</w:t>
            </w:r>
          </w:p>
          <w:p w14:paraId="284D4F88">
            <w:pPr>
              <w:keepNext w:val="0"/>
              <w:keepLines w:val="0"/>
              <w:widowControl/>
              <w:suppressLineNumbers w:val="0"/>
              <w:jc w:val="center"/>
              <w:textAlignment w:val="center"/>
              <w:rPr>
                <w:rFonts w:hint="default" w:ascii="Times New Roman" w:hAnsi="Times New Roman" w:eastAsia="国标宋体" w:cs="Times New Roman"/>
                <w:i w:val="0"/>
                <w:iCs w:val="0"/>
                <w:color w:val="auto"/>
                <w:sz w:val="24"/>
                <w:szCs w:val="24"/>
                <w:highlight w:val="none"/>
                <w:u w:val="none"/>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08A174AE">
            <w:pPr>
              <w:keepNext w:val="0"/>
              <w:keepLines w:val="0"/>
              <w:widowControl/>
              <w:suppressLineNumbers w:val="0"/>
              <w:jc w:val="center"/>
              <w:textAlignment w:val="center"/>
              <w:rPr>
                <w:rFonts w:hint="default" w:ascii="Times New Roman" w:hAnsi="Times New Roman" w:eastAsia="国标宋体" w:cs="Times New Roman"/>
                <w:i w:val="0"/>
                <w:iCs w:val="0"/>
                <w:color w:val="auto"/>
                <w:sz w:val="24"/>
                <w:szCs w:val="24"/>
                <w:highlight w:val="none"/>
                <w:u w:val="none"/>
                <w:lang w:val="en-US" w:eastAsia="zh-CN"/>
              </w:rPr>
            </w:pPr>
            <w:r>
              <w:rPr>
                <w:rFonts w:hint="eastAsia" w:ascii="Times New Roman" w:hAnsi="Times New Roman" w:eastAsia="国标宋体" w:cs="Times New Roman"/>
                <w:i w:val="0"/>
                <w:iCs w:val="0"/>
                <w:color w:val="auto"/>
                <w:sz w:val="24"/>
                <w:szCs w:val="24"/>
                <w:highlight w:val="none"/>
                <w:u w:val="none"/>
                <w:lang w:val="en-US" w:eastAsia="zh-CN"/>
              </w:rPr>
              <w:t>15</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6AD3711E">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国标宋体" w:cs="Times New Roman"/>
                <w:color w:val="auto"/>
                <w:kern w:val="2"/>
                <w:sz w:val="24"/>
                <w:szCs w:val="24"/>
                <w:lang w:val="en-US" w:eastAsia="zh-CN" w:bidi="ar-SA"/>
              </w:rPr>
            </w:pPr>
            <w:r>
              <w:rPr>
                <w:rFonts w:hint="eastAsia" w:ascii="Times New Roman" w:hAnsi="Times New Roman" w:eastAsia="国标宋体" w:cs="Times New Roman"/>
                <w:color w:val="auto"/>
                <w:kern w:val="2"/>
                <w:sz w:val="24"/>
                <w:szCs w:val="24"/>
                <w:lang w:val="en-US" w:eastAsia="zh-CN" w:bidi="ar-SA"/>
              </w:rPr>
              <w:t xml:space="preserve">供应商须在响应文件中提供有效的备案/许可证书。同时具备以下三类有效资质的，得15分，缺任意一类本项不得分： </w:t>
            </w:r>
          </w:p>
          <w:p w14:paraId="0048B51C">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国标宋体" w:cs="Times New Roman"/>
                <w:color w:val="auto"/>
                <w:kern w:val="2"/>
                <w:sz w:val="24"/>
                <w:szCs w:val="24"/>
                <w:highlight w:val="none"/>
                <w:lang w:val="en-US" w:eastAsia="zh-CN" w:bidi="ar-SA"/>
              </w:rPr>
            </w:pPr>
            <w:r>
              <w:rPr>
                <w:rFonts w:hint="eastAsia" w:ascii="Times New Roman" w:hAnsi="Times New Roman" w:eastAsia="国标宋体" w:cs="Times New Roman"/>
                <w:color w:val="auto"/>
                <w:kern w:val="2"/>
                <w:sz w:val="24"/>
                <w:szCs w:val="24"/>
                <w:highlight w:val="none"/>
                <w:lang w:val="en-US" w:eastAsia="zh-CN" w:bidi="ar-SA"/>
              </w:rPr>
              <w:t xml:space="preserve">1.财政部门资产评估机构备案； </w:t>
            </w:r>
          </w:p>
          <w:p w14:paraId="5D04E869">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国标宋体" w:cs="Times New Roman"/>
                <w:i w:val="0"/>
                <w:iCs w:val="0"/>
                <w:color w:val="auto"/>
                <w:sz w:val="21"/>
                <w:szCs w:val="21"/>
                <w:highlight w:val="none"/>
                <w:u w:val="none"/>
              </w:rPr>
            </w:pPr>
            <w:r>
              <w:rPr>
                <w:rFonts w:hint="eastAsia" w:ascii="Times New Roman" w:hAnsi="Times New Roman" w:eastAsia="国标宋体" w:cs="Times New Roman"/>
                <w:color w:val="auto"/>
                <w:kern w:val="2"/>
                <w:sz w:val="24"/>
                <w:szCs w:val="24"/>
                <w:highlight w:val="none"/>
                <w:lang w:val="en-US" w:eastAsia="zh-CN" w:bidi="ar-SA"/>
              </w:rPr>
              <w:t xml:space="preserve">2.住房和城乡建设部门颁发的房地产估价机构备案证书； </w:t>
            </w:r>
          </w:p>
          <w:p w14:paraId="4BE26475">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国标宋体" w:cs="Times New Roman"/>
                <w:color w:val="auto"/>
                <w:kern w:val="2"/>
                <w:sz w:val="24"/>
                <w:szCs w:val="24"/>
                <w:highlight w:val="none"/>
                <w:lang w:val="en-US" w:eastAsia="zh-CN" w:bidi="ar-SA"/>
              </w:rPr>
            </w:pPr>
            <w:r>
              <w:rPr>
                <w:rFonts w:hint="eastAsia" w:ascii="Times New Roman" w:hAnsi="Times New Roman" w:eastAsia="国标宋体" w:cs="Times New Roman"/>
                <w:color w:val="auto"/>
                <w:kern w:val="2"/>
                <w:sz w:val="24"/>
                <w:szCs w:val="24"/>
                <w:highlight w:val="none"/>
                <w:lang w:val="en-US" w:eastAsia="zh-CN" w:bidi="ar-SA"/>
              </w:rPr>
              <w:t>3.自然资源部门出具的土地估价机构备案。</w:t>
            </w:r>
          </w:p>
          <w:p w14:paraId="1B60962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default" w:ascii="Times New Roman" w:hAnsi="Times New Roman" w:eastAsia="国标宋体" w:cs="Times New Roman"/>
                <w:i w:val="0"/>
                <w:iCs w:val="0"/>
                <w:color w:val="auto"/>
                <w:sz w:val="21"/>
                <w:szCs w:val="21"/>
                <w:highlight w:val="none"/>
                <w:u w:val="none"/>
              </w:rPr>
            </w:pPr>
            <w:r>
              <w:rPr>
                <w:rFonts w:hint="eastAsia" w:ascii="Times New Roman" w:hAnsi="Times New Roman" w:eastAsia="国标宋体" w:cs="Times New Roman"/>
                <w:color w:val="auto"/>
                <w:kern w:val="2"/>
                <w:sz w:val="24"/>
                <w:szCs w:val="24"/>
                <w:highlight w:val="none"/>
                <w:lang w:val="en-US" w:eastAsia="zh-CN" w:bidi="ar-SA"/>
              </w:rPr>
              <w:t>提供以上材料复印件且加盖公章。</w:t>
            </w:r>
          </w:p>
        </w:tc>
      </w:tr>
      <w:tr w14:paraId="543B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5" w:hRule="atLeast"/>
          <w:jc w:val="center"/>
        </w:trPr>
        <w:tc>
          <w:tcPr>
            <w:tcW w:w="904" w:type="dxa"/>
            <w:vMerge w:val="continue"/>
            <w:tcBorders>
              <w:left w:val="single" w:color="auto" w:sz="4" w:space="0"/>
              <w:right w:val="single" w:color="auto" w:sz="4" w:space="0"/>
            </w:tcBorders>
            <w:noWrap w:val="0"/>
            <w:vAlign w:val="center"/>
          </w:tcPr>
          <w:p w14:paraId="1B53DEB3">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915" w:type="dxa"/>
            <w:tcBorders>
              <w:top w:val="single" w:color="auto" w:sz="4" w:space="0"/>
              <w:left w:val="single" w:color="auto" w:sz="4" w:space="0"/>
              <w:bottom w:val="single" w:color="auto" w:sz="4" w:space="0"/>
              <w:right w:val="single" w:color="auto" w:sz="4" w:space="0"/>
            </w:tcBorders>
            <w:noWrap w:val="0"/>
            <w:vAlign w:val="center"/>
          </w:tcPr>
          <w:p w14:paraId="660838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Times New Roman" w:hAnsi="Times New Roman" w:eastAsia="国标宋体"/>
                <w:color w:val="auto"/>
                <w:kern w:val="0"/>
                <w:sz w:val="24"/>
                <w:lang w:bidi="ar"/>
              </w:rPr>
              <w:t>项目负责人资历</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33B1FF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Times New Roman" w:hAnsi="Times New Roman" w:eastAsia="国标宋体" w:cs="Times New Roman"/>
                <w:i w:val="0"/>
                <w:iCs w:val="0"/>
                <w:color w:val="auto"/>
                <w:kern w:val="0"/>
                <w:sz w:val="24"/>
                <w:szCs w:val="24"/>
                <w:highlight w:val="none"/>
                <w:u w:val="none"/>
                <w:lang w:val="en-US" w:eastAsia="zh-CN" w:bidi="ar"/>
              </w:rPr>
              <w:t>10</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57CAAF34">
            <w:pPr>
              <w:pStyle w:val="12"/>
              <w:keepNext w:val="0"/>
              <w:keepLines w:val="0"/>
              <w:pageBreakBefore w:val="0"/>
              <w:widowControl w:val="0"/>
              <w:numPr>
                <w:ilvl w:val="0"/>
                <w:numId w:val="0"/>
              </w:numPr>
              <w:kinsoku/>
              <w:wordWrap/>
              <w:overflowPunct/>
              <w:topLinePunct w:val="0"/>
              <w:bidi w:val="0"/>
              <w:snapToGrid/>
              <w:spacing w:line="520" w:lineRule="exact"/>
              <w:textAlignment w:val="auto"/>
              <w:rPr>
                <w:rFonts w:hint="eastAsia" w:ascii="国标宋体" w:hAnsi="国标宋体" w:eastAsia="国标宋体" w:cs="国标宋体"/>
                <w:color w:val="auto"/>
                <w:sz w:val="24"/>
                <w:szCs w:val="24"/>
                <w:lang w:bidi="ar"/>
              </w:rPr>
            </w:pPr>
            <w:r>
              <w:rPr>
                <w:rFonts w:hint="eastAsia" w:ascii="国标宋体" w:hAnsi="国标宋体" w:eastAsia="国标宋体" w:cs="国标宋体"/>
                <w:color w:val="auto"/>
                <w:sz w:val="24"/>
                <w:szCs w:val="24"/>
                <w:lang w:val="en-US" w:eastAsia="zh-CN" w:bidi="ar"/>
              </w:rPr>
              <w:t>1.</w:t>
            </w:r>
            <w:r>
              <w:rPr>
                <w:rFonts w:hint="eastAsia" w:ascii="国标宋体" w:hAnsi="国标宋体" w:eastAsia="国标宋体" w:cs="国标宋体"/>
                <w:color w:val="auto"/>
                <w:sz w:val="24"/>
                <w:szCs w:val="24"/>
                <w:lang w:bidi="ar"/>
              </w:rPr>
              <w:t>拟派项目负责人</w:t>
            </w:r>
            <w:r>
              <w:rPr>
                <w:rFonts w:hint="eastAsia" w:ascii="国标宋体" w:hAnsi="国标宋体" w:eastAsia="国标宋体" w:cs="国标宋体"/>
                <w:color w:val="auto"/>
                <w:sz w:val="24"/>
                <w:szCs w:val="24"/>
                <w:lang w:eastAsia="zh-CN" w:bidi="ar"/>
              </w:rPr>
              <w:t>同时具备</w:t>
            </w:r>
            <w:r>
              <w:rPr>
                <w:rFonts w:hint="eastAsia" w:ascii="国标宋体" w:hAnsi="国标宋体" w:eastAsia="国标宋体" w:cs="国标宋体"/>
                <w:color w:val="auto"/>
                <w:sz w:val="24"/>
                <w:szCs w:val="24"/>
                <w:lang w:bidi="ar"/>
              </w:rPr>
              <w:t>资产评估师</w:t>
            </w:r>
            <w:r>
              <w:rPr>
                <w:rFonts w:hint="eastAsia" w:ascii="国标宋体" w:hAnsi="国标宋体" w:eastAsia="国标宋体" w:cs="国标宋体"/>
                <w:color w:val="auto"/>
                <w:sz w:val="24"/>
                <w:szCs w:val="24"/>
                <w:lang w:eastAsia="zh-CN" w:bidi="ar"/>
              </w:rPr>
              <w:t>、</w:t>
            </w:r>
            <w:r>
              <w:rPr>
                <w:rFonts w:hint="eastAsia" w:ascii="国标宋体" w:hAnsi="国标宋体" w:eastAsia="国标宋体" w:cs="国标宋体"/>
                <w:color w:val="auto"/>
                <w:sz w:val="24"/>
                <w:szCs w:val="24"/>
                <w:lang w:bidi="ar"/>
              </w:rPr>
              <w:t>房地产估价师和土地估价师执业资格，</w:t>
            </w:r>
            <w:r>
              <w:rPr>
                <w:rFonts w:hint="eastAsia" w:ascii="国标宋体" w:hAnsi="国标宋体" w:eastAsia="国标宋体" w:cs="国标宋体"/>
                <w:color w:val="auto"/>
                <w:sz w:val="24"/>
                <w:szCs w:val="24"/>
                <w:lang w:eastAsia="zh-CN" w:bidi="ar"/>
              </w:rPr>
              <w:t>得</w:t>
            </w:r>
            <w:r>
              <w:rPr>
                <w:rFonts w:hint="eastAsia" w:ascii="国标宋体" w:hAnsi="国标宋体" w:eastAsia="国标宋体" w:cs="国标宋体"/>
                <w:color w:val="auto"/>
                <w:sz w:val="24"/>
                <w:szCs w:val="24"/>
                <w:lang w:val="en-US" w:eastAsia="zh-CN" w:bidi="ar"/>
              </w:rPr>
              <w:t>3分，仅具备一项或两项资格的不得分。</w:t>
            </w:r>
            <w:r>
              <w:rPr>
                <w:rFonts w:hint="eastAsia" w:ascii="国标宋体" w:hAnsi="国标宋体" w:eastAsia="国标宋体" w:cs="国标宋体"/>
                <w:color w:val="auto"/>
                <w:sz w:val="24"/>
                <w:szCs w:val="24"/>
                <w:lang w:bidi="ar"/>
              </w:rPr>
              <w:t>（提供执业资格证书）</w:t>
            </w:r>
          </w:p>
          <w:p w14:paraId="102EDA41">
            <w:pPr>
              <w:pStyle w:val="12"/>
              <w:keepNext w:val="0"/>
              <w:keepLines w:val="0"/>
              <w:pageBreakBefore w:val="0"/>
              <w:widowControl w:val="0"/>
              <w:numPr>
                <w:ilvl w:val="0"/>
                <w:numId w:val="0"/>
              </w:numPr>
              <w:kinsoku/>
              <w:wordWrap/>
              <w:overflowPunct/>
              <w:topLinePunct w:val="0"/>
              <w:bidi w:val="0"/>
              <w:snapToGrid/>
              <w:spacing w:line="520" w:lineRule="exact"/>
              <w:textAlignment w:val="auto"/>
              <w:rPr>
                <w:rFonts w:hint="eastAsia" w:ascii="国标宋体" w:hAnsi="国标宋体" w:eastAsia="国标宋体" w:cs="国标宋体"/>
                <w:color w:val="auto"/>
                <w:sz w:val="24"/>
                <w:szCs w:val="24"/>
                <w:lang w:eastAsia="zh-CN" w:bidi="ar"/>
              </w:rPr>
            </w:pPr>
            <w:r>
              <w:rPr>
                <w:rFonts w:hint="eastAsia" w:ascii="国标宋体" w:hAnsi="国标宋体" w:eastAsia="国标宋体" w:cs="国标宋体"/>
                <w:color w:val="auto"/>
                <w:sz w:val="24"/>
                <w:szCs w:val="24"/>
                <w:lang w:val="en-US" w:eastAsia="zh-CN" w:bidi="ar"/>
              </w:rPr>
              <w:t>2.</w:t>
            </w:r>
            <w:r>
              <w:rPr>
                <w:rFonts w:hint="eastAsia" w:ascii="国标宋体" w:hAnsi="国标宋体" w:eastAsia="国标宋体" w:cs="国标宋体"/>
                <w:color w:val="auto"/>
                <w:sz w:val="24"/>
                <w:szCs w:val="24"/>
                <w:lang w:bidi="ar"/>
              </w:rPr>
              <w:t>拟派项目负责人执业年限在</w:t>
            </w:r>
            <w:r>
              <w:rPr>
                <w:rFonts w:hint="eastAsia" w:ascii="国标宋体" w:hAnsi="国标宋体" w:eastAsia="国标宋体" w:cs="国标宋体"/>
                <w:color w:val="auto"/>
                <w:sz w:val="24"/>
                <w:szCs w:val="24"/>
                <w:lang w:val="en-US" w:eastAsia="zh-CN" w:bidi="ar"/>
              </w:rPr>
              <w:t>2</w:t>
            </w:r>
            <w:r>
              <w:rPr>
                <w:rFonts w:hint="eastAsia" w:ascii="国标宋体" w:hAnsi="国标宋体" w:eastAsia="国标宋体" w:cs="国标宋体"/>
                <w:color w:val="auto"/>
                <w:sz w:val="24"/>
                <w:szCs w:val="24"/>
                <w:lang w:bidi="ar"/>
              </w:rPr>
              <w:t>0年以上的，得3分；</w:t>
            </w:r>
            <w:r>
              <w:rPr>
                <w:rFonts w:hint="eastAsia" w:ascii="国标宋体" w:hAnsi="国标宋体" w:eastAsia="国标宋体" w:cs="国标宋体"/>
                <w:color w:val="auto"/>
                <w:sz w:val="24"/>
                <w:szCs w:val="24"/>
                <w:lang w:val="en-US" w:eastAsia="zh-CN" w:bidi="ar"/>
              </w:rPr>
              <w:t>10</w:t>
            </w:r>
            <w:r>
              <w:rPr>
                <w:rFonts w:hint="eastAsia" w:ascii="国标宋体" w:hAnsi="国标宋体" w:eastAsia="国标宋体" w:cs="国标宋体"/>
                <w:color w:val="auto"/>
                <w:sz w:val="24"/>
                <w:szCs w:val="24"/>
                <w:lang w:bidi="ar"/>
              </w:rPr>
              <w:t>-</w:t>
            </w:r>
            <w:r>
              <w:rPr>
                <w:rFonts w:hint="eastAsia" w:ascii="国标宋体" w:hAnsi="国标宋体" w:eastAsia="国标宋体" w:cs="国标宋体"/>
                <w:color w:val="auto"/>
                <w:sz w:val="24"/>
                <w:szCs w:val="24"/>
                <w:lang w:val="en-US" w:eastAsia="zh-CN" w:bidi="ar"/>
              </w:rPr>
              <w:t>2</w:t>
            </w:r>
            <w:r>
              <w:rPr>
                <w:rFonts w:hint="eastAsia" w:ascii="国标宋体" w:hAnsi="国标宋体" w:eastAsia="国标宋体" w:cs="国标宋体"/>
                <w:color w:val="auto"/>
                <w:sz w:val="24"/>
                <w:szCs w:val="24"/>
                <w:lang w:bidi="ar"/>
              </w:rPr>
              <w:t>0年（含</w:t>
            </w:r>
            <w:r>
              <w:rPr>
                <w:rFonts w:hint="eastAsia" w:ascii="国标宋体" w:hAnsi="国标宋体" w:eastAsia="国标宋体" w:cs="国标宋体"/>
                <w:color w:val="auto"/>
                <w:sz w:val="24"/>
                <w:szCs w:val="24"/>
                <w:lang w:val="en-US" w:eastAsia="zh-CN" w:bidi="ar"/>
              </w:rPr>
              <w:t>2</w:t>
            </w:r>
            <w:r>
              <w:rPr>
                <w:rFonts w:hint="eastAsia" w:ascii="国标宋体" w:hAnsi="国标宋体" w:eastAsia="国标宋体" w:cs="国标宋体"/>
                <w:color w:val="auto"/>
                <w:sz w:val="24"/>
                <w:szCs w:val="24"/>
                <w:lang w:bidi="ar"/>
              </w:rPr>
              <w:t>0年）的，得</w:t>
            </w:r>
            <w:r>
              <w:rPr>
                <w:rFonts w:hint="eastAsia" w:ascii="国标宋体" w:hAnsi="国标宋体" w:eastAsia="国标宋体" w:cs="国标宋体"/>
                <w:color w:val="auto"/>
                <w:sz w:val="24"/>
                <w:szCs w:val="24"/>
                <w:lang w:val="en-US" w:eastAsia="zh-CN" w:bidi="ar"/>
              </w:rPr>
              <w:t>1.5</w:t>
            </w:r>
            <w:r>
              <w:rPr>
                <w:rFonts w:hint="eastAsia" w:ascii="国标宋体" w:hAnsi="国标宋体" w:eastAsia="国标宋体" w:cs="国标宋体"/>
                <w:color w:val="auto"/>
                <w:sz w:val="24"/>
                <w:szCs w:val="24"/>
                <w:lang w:bidi="ar"/>
              </w:rPr>
              <w:t>分；</w:t>
            </w:r>
            <w:r>
              <w:rPr>
                <w:rFonts w:hint="eastAsia" w:ascii="国标宋体" w:hAnsi="国标宋体" w:eastAsia="国标宋体" w:cs="国标宋体"/>
                <w:color w:val="auto"/>
                <w:sz w:val="24"/>
                <w:szCs w:val="24"/>
                <w:lang w:val="en-US" w:eastAsia="zh-CN" w:bidi="ar"/>
              </w:rPr>
              <w:t>10</w:t>
            </w:r>
            <w:r>
              <w:rPr>
                <w:rFonts w:hint="eastAsia" w:ascii="国标宋体" w:hAnsi="国标宋体" w:eastAsia="国标宋体" w:cs="国标宋体"/>
                <w:color w:val="auto"/>
                <w:sz w:val="24"/>
                <w:szCs w:val="24"/>
                <w:lang w:bidi="ar"/>
              </w:rPr>
              <w:t>年以下</w:t>
            </w:r>
            <w:r>
              <w:rPr>
                <w:rFonts w:hint="eastAsia" w:ascii="国标宋体" w:hAnsi="国标宋体" w:eastAsia="国标宋体" w:cs="国标宋体"/>
                <w:color w:val="auto"/>
                <w:sz w:val="24"/>
                <w:szCs w:val="24"/>
                <w:lang w:val="en-US" w:eastAsia="zh-CN" w:bidi="ar"/>
              </w:rPr>
              <w:t>不得分</w:t>
            </w:r>
            <w:r>
              <w:rPr>
                <w:rFonts w:hint="eastAsia" w:ascii="国标宋体" w:hAnsi="国标宋体" w:eastAsia="国标宋体" w:cs="国标宋体"/>
                <w:color w:val="auto"/>
                <w:sz w:val="24"/>
                <w:szCs w:val="24"/>
                <w:lang w:bidi="ar"/>
              </w:rPr>
              <w:t>。（提供执业资格证书及体现年限的证明）</w:t>
            </w:r>
          </w:p>
          <w:p w14:paraId="4791A461">
            <w:pPr>
              <w:pStyle w:val="12"/>
              <w:keepNext w:val="0"/>
              <w:keepLines w:val="0"/>
              <w:pageBreakBefore w:val="0"/>
              <w:widowControl/>
              <w:numPr>
                <w:ilvl w:val="0"/>
                <w:numId w:val="0"/>
              </w:numPr>
              <w:kinsoku/>
              <w:wordWrap/>
              <w:overflowPunct/>
              <w:topLinePunct w:val="0"/>
              <w:bidi w:val="0"/>
              <w:adjustRightInd w:val="0"/>
              <w:snapToGrid w:val="0"/>
              <w:spacing w:line="240" w:lineRule="auto"/>
              <w:ind w:left="0" w:leftChars="0" w:firstLine="0" w:firstLineChars="0"/>
              <w:rPr>
                <w:rFonts w:hint="eastAsia" w:ascii="国标宋体" w:hAnsi="国标宋体" w:eastAsia="国标宋体" w:cs="国标宋体"/>
                <w:color w:val="auto"/>
                <w:sz w:val="24"/>
                <w:szCs w:val="24"/>
                <w:lang w:bidi="ar"/>
              </w:rPr>
            </w:pPr>
            <w:r>
              <w:rPr>
                <w:rFonts w:hint="eastAsia" w:ascii="国标宋体" w:hAnsi="国标宋体" w:eastAsia="国标宋体" w:cs="国标宋体"/>
                <w:color w:val="auto"/>
                <w:sz w:val="24"/>
                <w:szCs w:val="24"/>
                <w:lang w:val="en-US" w:eastAsia="zh-CN" w:bidi="ar"/>
              </w:rPr>
              <w:t>3.</w:t>
            </w:r>
            <w:r>
              <w:rPr>
                <w:rFonts w:hint="eastAsia" w:ascii="国标宋体" w:hAnsi="国标宋体" w:eastAsia="国标宋体" w:cs="国标宋体"/>
                <w:color w:val="auto"/>
                <w:sz w:val="24"/>
                <w:szCs w:val="24"/>
                <w:lang w:bidi="ar"/>
              </w:rPr>
              <w:t>近三年主持过</w:t>
            </w:r>
            <w:r>
              <w:rPr>
                <w:rFonts w:hint="eastAsia" w:ascii="国标宋体" w:hAnsi="国标宋体" w:eastAsia="国标宋体" w:cs="国标宋体"/>
                <w:color w:val="auto"/>
                <w:sz w:val="24"/>
                <w:szCs w:val="24"/>
                <w:lang w:eastAsia="zh-CN" w:bidi="ar"/>
              </w:rPr>
              <w:t>房屋、土地及</w:t>
            </w:r>
            <w:r>
              <w:rPr>
                <w:rFonts w:hint="eastAsia" w:ascii="国标宋体" w:hAnsi="国标宋体" w:eastAsia="国标宋体" w:cs="国标宋体"/>
                <w:color w:val="auto"/>
                <w:sz w:val="24"/>
                <w:szCs w:val="24"/>
                <w:lang w:bidi="ar"/>
              </w:rPr>
              <w:t>股权价值</w:t>
            </w:r>
            <w:r>
              <w:rPr>
                <w:rFonts w:hint="eastAsia" w:ascii="国标宋体" w:hAnsi="国标宋体" w:eastAsia="国标宋体" w:cs="国标宋体"/>
                <w:color w:val="auto"/>
                <w:sz w:val="24"/>
                <w:szCs w:val="24"/>
                <w:lang w:eastAsia="zh-CN" w:bidi="ar"/>
              </w:rPr>
              <w:t>综合</w:t>
            </w:r>
            <w:r>
              <w:rPr>
                <w:rFonts w:hint="eastAsia" w:ascii="国标宋体" w:hAnsi="国标宋体" w:eastAsia="国标宋体" w:cs="国标宋体"/>
                <w:color w:val="auto"/>
                <w:sz w:val="24"/>
                <w:szCs w:val="24"/>
                <w:lang w:bidi="ar"/>
              </w:rPr>
              <w:t>评估项目，每提供1个有效证明得</w:t>
            </w:r>
            <w:r>
              <w:rPr>
                <w:rFonts w:hint="eastAsia" w:ascii="国标宋体" w:hAnsi="国标宋体" w:eastAsia="国标宋体" w:cs="国标宋体"/>
                <w:color w:val="auto"/>
                <w:sz w:val="24"/>
                <w:szCs w:val="24"/>
                <w:lang w:val="en-US" w:eastAsia="zh-CN" w:bidi="ar"/>
              </w:rPr>
              <w:t>1</w:t>
            </w:r>
            <w:r>
              <w:rPr>
                <w:rFonts w:hint="eastAsia" w:ascii="国标宋体" w:hAnsi="国标宋体" w:eastAsia="国标宋体" w:cs="国标宋体"/>
                <w:color w:val="auto"/>
                <w:sz w:val="24"/>
                <w:szCs w:val="24"/>
                <w:lang w:bidi="ar"/>
              </w:rPr>
              <w:t>分，最高得4分。（提供项目报告签字页或委托方证明）</w:t>
            </w:r>
          </w:p>
          <w:p w14:paraId="4AD47FF0">
            <w:pPr>
              <w:pStyle w:val="12"/>
              <w:keepNext w:val="0"/>
              <w:keepLines w:val="0"/>
              <w:pageBreakBefore w:val="0"/>
              <w:widowControl/>
              <w:numPr>
                <w:ilvl w:val="0"/>
                <w:numId w:val="0"/>
              </w:numPr>
              <w:kinsoku/>
              <w:wordWrap/>
              <w:overflowPunct/>
              <w:topLinePunct w:val="0"/>
              <w:bidi w:val="0"/>
              <w:adjustRightInd w:val="0"/>
              <w:snapToGrid w:val="0"/>
              <w:spacing w:line="240" w:lineRule="auto"/>
              <w:ind w:left="0" w:leftChars="0" w:firstLine="0" w:firstLineChars="0"/>
              <w:rPr>
                <w:rFonts w:hint="eastAsia" w:ascii="国标宋体" w:hAnsi="国标宋体" w:eastAsia="国标宋体" w:cs="国标宋体"/>
                <w:color w:val="auto"/>
                <w:sz w:val="24"/>
                <w:szCs w:val="24"/>
                <w:lang w:val="en-US" w:eastAsia="zh-CN" w:bidi="ar"/>
              </w:rPr>
            </w:pPr>
            <w:r>
              <w:rPr>
                <w:rFonts w:hint="eastAsia" w:ascii="国标宋体" w:hAnsi="国标宋体" w:eastAsia="国标宋体" w:cs="国标宋体"/>
                <w:color w:val="auto"/>
                <w:sz w:val="24"/>
                <w:szCs w:val="24"/>
                <w:lang w:eastAsia="zh-CN" w:bidi="ar"/>
              </w:rPr>
              <w:t>提供以上材料复印件且加盖公章。</w:t>
            </w:r>
          </w:p>
        </w:tc>
      </w:tr>
      <w:tr w14:paraId="2D8A5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4" w:hRule="atLeast"/>
          <w:jc w:val="center"/>
        </w:trPr>
        <w:tc>
          <w:tcPr>
            <w:tcW w:w="904" w:type="dxa"/>
            <w:vMerge w:val="continue"/>
            <w:tcBorders>
              <w:left w:val="single" w:color="auto" w:sz="4" w:space="0"/>
              <w:right w:val="single" w:color="auto" w:sz="4" w:space="0"/>
            </w:tcBorders>
            <w:noWrap w:val="0"/>
            <w:vAlign w:val="center"/>
          </w:tcPr>
          <w:p w14:paraId="33485E89">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915" w:type="dxa"/>
            <w:tcBorders>
              <w:top w:val="single" w:color="auto" w:sz="4" w:space="0"/>
              <w:left w:val="single" w:color="auto" w:sz="4" w:space="0"/>
              <w:bottom w:val="single" w:color="auto" w:sz="4" w:space="0"/>
              <w:right w:val="single" w:color="auto" w:sz="4" w:space="0"/>
            </w:tcBorders>
            <w:noWrap w:val="0"/>
            <w:vAlign w:val="center"/>
          </w:tcPr>
          <w:p w14:paraId="0776C914">
            <w:pPr>
              <w:keepNext w:val="0"/>
              <w:keepLines w:val="0"/>
              <w:pageBreakBefore w:val="0"/>
              <w:widowControl/>
              <w:suppressLineNumbers w:val="0"/>
              <w:kinsoku/>
              <w:wordWrap/>
              <w:overflowPunct/>
              <w:topLinePunct w:val="0"/>
              <w:autoSpaceDE/>
              <w:autoSpaceDN/>
              <w:bidi w:val="0"/>
              <w:adjustRightInd w:val="0"/>
              <w:snapToGrid w:val="0"/>
              <w:spacing w:beforeLines="-2147483648" w:afterLines="-2147483648" w:line="240" w:lineRule="auto"/>
              <w:ind w:firstLine="0" w:firstLineChars="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Times New Roman" w:hAnsi="Times New Roman" w:eastAsia="国标宋体"/>
                <w:color w:val="auto"/>
                <w:kern w:val="0"/>
                <w:sz w:val="24"/>
                <w:lang w:bidi="ar"/>
              </w:rPr>
              <w:t>项目团队配置</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0844574">
            <w:pPr>
              <w:keepNext w:val="0"/>
              <w:keepLines w:val="0"/>
              <w:widowControl/>
              <w:suppressLineNumbers w:val="0"/>
              <w:jc w:val="center"/>
              <w:textAlignment w:val="center"/>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u w:val="none"/>
                <w:lang w:val="en-US" w:eastAsia="zh-CN" w:bidi="ar"/>
              </w:rPr>
              <w:t>10</w:t>
            </w:r>
            <w:r>
              <w:rPr>
                <w:rFonts w:hint="eastAsia" w:ascii="宋体" w:hAnsi="宋体" w:eastAsia="宋体" w:cs="宋体"/>
                <w:i w:val="0"/>
                <w:iCs w:val="0"/>
                <w:color w:val="auto"/>
                <w:kern w:val="0"/>
                <w:sz w:val="24"/>
                <w:szCs w:val="24"/>
                <w:u w:val="none"/>
                <w:lang w:val="en-US" w:eastAsia="zh-CN" w:bidi="ar"/>
              </w:rPr>
              <w:t>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661A8118">
            <w:pPr>
              <w:pStyle w:val="12"/>
              <w:spacing w:line="400" w:lineRule="exact"/>
              <w:rPr>
                <w:rFonts w:hint="eastAsia" w:ascii="Times New Roman" w:hAnsi="Times New Roman" w:eastAsia="国标宋体"/>
                <w:color w:val="auto"/>
                <w:kern w:val="0"/>
                <w:sz w:val="24"/>
                <w:lang w:bidi="ar"/>
              </w:rPr>
            </w:pPr>
            <w:r>
              <w:rPr>
                <w:rFonts w:hint="eastAsia" w:ascii="Times New Roman" w:hAnsi="Times New Roman" w:eastAsia="国标宋体"/>
                <w:color w:val="auto"/>
                <w:kern w:val="0"/>
                <w:sz w:val="24"/>
                <w:lang w:bidi="ar"/>
              </w:rPr>
              <w:t>除项目负责人外，拟投入团队专业人员配置标准：</w:t>
            </w:r>
          </w:p>
          <w:p w14:paraId="40A28916">
            <w:pPr>
              <w:pStyle w:val="12"/>
              <w:spacing w:line="400" w:lineRule="exact"/>
              <w:rPr>
                <w:rFonts w:hint="default" w:ascii="Times New Roman" w:hAnsi="Times New Roman" w:eastAsia="国标宋体"/>
                <w:color w:val="auto"/>
                <w:kern w:val="0"/>
                <w:sz w:val="24"/>
                <w:lang w:val="en-US" w:eastAsia="zh-CN" w:bidi="ar"/>
              </w:rPr>
            </w:pPr>
            <w:r>
              <w:rPr>
                <w:rFonts w:hint="eastAsia" w:ascii="Times New Roman" w:hAnsi="Times New Roman" w:eastAsia="国标宋体"/>
                <w:color w:val="auto"/>
                <w:kern w:val="0"/>
                <w:sz w:val="24"/>
                <w:lang w:val="en-US" w:eastAsia="zh-CN" w:bidi="ar"/>
              </w:rPr>
              <w:t>1.大于等于2</w:t>
            </w:r>
            <w:r>
              <w:rPr>
                <w:rFonts w:hint="eastAsia" w:ascii="Times New Roman" w:hAnsi="Times New Roman" w:eastAsia="国标宋体"/>
                <w:color w:val="auto"/>
                <w:kern w:val="0"/>
                <w:sz w:val="24"/>
                <w:lang w:bidi="ar"/>
              </w:rPr>
              <w:t>名资产评估师，专业搭配合理</w:t>
            </w:r>
            <w:r>
              <w:rPr>
                <w:rFonts w:hint="eastAsia" w:ascii="Times New Roman" w:hAnsi="Times New Roman" w:eastAsia="国标宋体"/>
                <w:color w:val="auto"/>
                <w:kern w:val="0"/>
                <w:sz w:val="24"/>
                <w:lang w:val="en-US" w:eastAsia="zh-CN" w:bidi="ar"/>
              </w:rPr>
              <w:t>(执业资格涵盖</w:t>
            </w:r>
            <w:r>
              <w:rPr>
                <w:rFonts w:hint="eastAsia" w:ascii="国标宋体" w:hAnsi="国标宋体" w:eastAsia="国标宋体" w:cs="国标宋体"/>
                <w:color w:val="auto"/>
                <w:sz w:val="24"/>
                <w:szCs w:val="24"/>
                <w:lang w:bidi="ar"/>
              </w:rPr>
              <w:t>资产评估师</w:t>
            </w:r>
            <w:r>
              <w:rPr>
                <w:rFonts w:hint="eastAsia" w:ascii="国标宋体" w:hAnsi="国标宋体" w:eastAsia="国标宋体" w:cs="国标宋体"/>
                <w:color w:val="auto"/>
                <w:sz w:val="24"/>
                <w:szCs w:val="24"/>
                <w:lang w:eastAsia="zh-CN" w:bidi="ar"/>
              </w:rPr>
              <w:t>、</w:t>
            </w:r>
            <w:r>
              <w:rPr>
                <w:rFonts w:hint="eastAsia" w:ascii="国标宋体" w:hAnsi="国标宋体" w:eastAsia="国标宋体" w:cs="国标宋体"/>
                <w:color w:val="auto"/>
                <w:sz w:val="24"/>
                <w:szCs w:val="24"/>
                <w:lang w:bidi="ar"/>
              </w:rPr>
              <w:t>房地产估价师和土地估价师</w:t>
            </w:r>
            <w:r>
              <w:rPr>
                <w:rFonts w:hint="eastAsia" w:ascii="国标宋体" w:hAnsi="国标宋体" w:eastAsia="国标宋体" w:cs="国标宋体"/>
                <w:color w:val="auto"/>
                <w:sz w:val="24"/>
                <w:szCs w:val="24"/>
                <w:lang w:val="en-US" w:eastAsia="zh-CN" w:bidi="ar"/>
              </w:rPr>
              <w:t>)</w:t>
            </w:r>
            <w:r>
              <w:rPr>
                <w:rFonts w:hint="eastAsia" w:ascii="Times New Roman" w:hAnsi="Times New Roman" w:eastAsia="国标宋体"/>
                <w:color w:val="auto"/>
                <w:kern w:val="0"/>
                <w:sz w:val="24"/>
                <w:lang w:bidi="ar"/>
              </w:rPr>
              <w:t>，稳定专职</w:t>
            </w:r>
            <w:r>
              <w:rPr>
                <w:rFonts w:hint="eastAsia" w:ascii="Times New Roman" w:hAnsi="Times New Roman" w:eastAsia="国标宋体"/>
                <w:color w:val="auto"/>
                <w:kern w:val="0"/>
                <w:sz w:val="24"/>
                <w:lang w:eastAsia="zh-CN" w:bidi="ar"/>
              </w:rPr>
              <w:t>，得</w:t>
            </w:r>
            <w:r>
              <w:rPr>
                <w:rFonts w:hint="eastAsia" w:ascii="Times New Roman" w:hAnsi="Times New Roman" w:eastAsia="国标宋体"/>
                <w:color w:val="auto"/>
                <w:kern w:val="0"/>
                <w:sz w:val="24"/>
                <w:lang w:val="en-US" w:eastAsia="zh-CN" w:bidi="ar"/>
              </w:rPr>
              <w:t>10分；</w:t>
            </w:r>
          </w:p>
          <w:p w14:paraId="2C0DD0E0">
            <w:pPr>
              <w:pStyle w:val="12"/>
              <w:spacing w:line="400" w:lineRule="exact"/>
              <w:rPr>
                <w:rFonts w:hint="default" w:ascii="Times New Roman" w:hAnsi="Times New Roman" w:eastAsia="国标宋体"/>
                <w:color w:val="auto"/>
                <w:kern w:val="0"/>
                <w:sz w:val="24"/>
                <w:lang w:val="en-US" w:eastAsia="zh-CN" w:bidi="ar"/>
              </w:rPr>
            </w:pPr>
            <w:r>
              <w:rPr>
                <w:rFonts w:hint="eastAsia" w:ascii="Times New Roman" w:hAnsi="Times New Roman" w:eastAsia="国标宋体"/>
                <w:color w:val="auto"/>
                <w:kern w:val="0"/>
                <w:sz w:val="24"/>
                <w:lang w:val="en-US" w:eastAsia="zh-CN" w:bidi="ar"/>
              </w:rPr>
              <w:t>2.大于等于1</w:t>
            </w:r>
            <w:r>
              <w:rPr>
                <w:rFonts w:hint="eastAsia" w:ascii="Times New Roman" w:hAnsi="Times New Roman" w:eastAsia="国标宋体"/>
                <w:color w:val="auto"/>
                <w:kern w:val="0"/>
                <w:sz w:val="24"/>
                <w:lang w:bidi="ar"/>
              </w:rPr>
              <w:t>名资产评估师</w:t>
            </w:r>
            <w:r>
              <w:rPr>
                <w:rFonts w:hint="eastAsia" w:ascii="Times New Roman" w:hAnsi="Times New Roman" w:eastAsia="国标宋体"/>
                <w:color w:val="auto"/>
                <w:kern w:val="0"/>
                <w:sz w:val="24"/>
                <w:lang w:eastAsia="zh-CN" w:bidi="ar"/>
              </w:rPr>
              <w:t>，得</w:t>
            </w:r>
            <w:r>
              <w:rPr>
                <w:rFonts w:hint="eastAsia" w:ascii="Times New Roman" w:hAnsi="Times New Roman" w:eastAsia="国标宋体"/>
                <w:color w:val="auto"/>
                <w:kern w:val="0"/>
                <w:sz w:val="24"/>
                <w:lang w:val="en-US" w:eastAsia="zh-CN" w:bidi="ar"/>
              </w:rPr>
              <w:t>5分；</w:t>
            </w:r>
          </w:p>
          <w:p w14:paraId="2F20F33C">
            <w:pPr>
              <w:keepNext w:val="0"/>
              <w:keepLines w:val="0"/>
              <w:pageBreakBefore w:val="0"/>
              <w:widowControl/>
              <w:suppressLineNumbers w:val="0"/>
              <w:kinsoku/>
              <w:wordWrap/>
              <w:overflowPunct/>
              <w:topLinePunct w:val="0"/>
              <w:autoSpaceDE/>
              <w:autoSpaceDN/>
              <w:bidi w:val="0"/>
              <w:adjustRightInd w:val="0"/>
              <w:snapToGrid w:val="0"/>
              <w:spacing w:beforeLines="-2147483648" w:afterLines="-2147483648" w:line="240" w:lineRule="auto"/>
              <w:ind w:firstLine="0" w:firstLineChars="0"/>
              <w:jc w:val="left"/>
              <w:textAlignment w:val="center"/>
              <w:rPr>
                <w:rFonts w:hint="eastAsia" w:ascii="Times New Roman" w:hAnsi="Times New Roman" w:eastAsia="国标宋体"/>
                <w:color w:val="auto"/>
                <w:kern w:val="0"/>
                <w:sz w:val="24"/>
                <w:lang w:bidi="ar"/>
              </w:rPr>
            </w:pPr>
            <w:r>
              <w:rPr>
                <w:rFonts w:hint="eastAsia" w:ascii="Times New Roman" w:hAnsi="Times New Roman" w:eastAsia="国标宋体"/>
                <w:color w:val="auto"/>
                <w:kern w:val="0"/>
                <w:sz w:val="24"/>
                <w:lang w:val="en-US" w:eastAsia="zh-CN" w:bidi="ar"/>
              </w:rPr>
              <w:t>3.</w:t>
            </w:r>
            <w:r>
              <w:rPr>
                <w:rFonts w:hint="eastAsia" w:ascii="Times New Roman" w:hAnsi="Times New Roman" w:eastAsia="国标宋体"/>
                <w:color w:val="auto"/>
                <w:kern w:val="0"/>
                <w:sz w:val="24"/>
                <w:lang w:bidi="ar"/>
              </w:rPr>
              <w:t>无专职持证人员</w:t>
            </w:r>
            <w:r>
              <w:rPr>
                <w:rFonts w:hint="eastAsia" w:ascii="Times New Roman" w:hAnsi="Times New Roman" w:eastAsia="国标宋体"/>
                <w:color w:val="auto"/>
                <w:kern w:val="0"/>
                <w:sz w:val="24"/>
                <w:lang w:eastAsia="zh-CN" w:bidi="ar"/>
              </w:rPr>
              <w:t>，不得分。</w:t>
            </w:r>
            <w:r>
              <w:rPr>
                <w:rFonts w:hint="eastAsia" w:ascii="Times New Roman" w:hAnsi="Times New Roman" w:eastAsia="国标宋体"/>
                <w:color w:val="auto"/>
                <w:kern w:val="0"/>
                <w:sz w:val="24"/>
                <w:lang w:bidi="ar"/>
              </w:rPr>
              <w:t>（提供相应人员资格证书及近3个月社保缴纳证明）</w:t>
            </w:r>
          </w:p>
          <w:p w14:paraId="5530F12A">
            <w:pPr>
              <w:keepNext w:val="0"/>
              <w:keepLines w:val="0"/>
              <w:pageBreakBefore w:val="0"/>
              <w:widowControl/>
              <w:suppressLineNumbers w:val="0"/>
              <w:kinsoku/>
              <w:wordWrap/>
              <w:overflowPunct/>
              <w:topLinePunct w:val="0"/>
              <w:autoSpaceDE/>
              <w:autoSpaceDN/>
              <w:bidi w:val="0"/>
              <w:adjustRightInd w:val="0"/>
              <w:snapToGrid w:val="0"/>
              <w:spacing w:beforeLines="-2147483648" w:afterLines="-2147483648" w:line="240" w:lineRule="auto"/>
              <w:ind w:firstLine="0" w:firstLineChars="0"/>
              <w:jc w:val="left"/>
              <w:textAlignment w:val="center"/>
              <w:rPr>
                <w:rFonts w:hint="default" w:ascii="Times New Roman" w:hAnsi="Times New Roman" w:eastAsia="国标宋体"/>
                <w:color w:val="auto"/>
                <w:kern w:val="0"/>
                <w:sz w:val="24"/>
                <w:lang w:val="en-US" w:eastAsia="zh-CN" w:bidi="ar"/>
              </w:rPr>
            </w:pPr>
            <w:r>
              <w:rPr>
                <w:rFonts w:hint="eastAsia" w:ascii="国标宋体" w:hAnsi="国标宋体" w:eastAsia="国标宋体" w:cs="国标宋体"/>
                <w:color w:val="auto"/>
                <w:sz w:val="24"/>
                <w:szCs w:val="24"/>
                <w:lang w:eastAsia="zh-CN" w:bidi="ar"/>
              </w:rPr>
              <w:t>提供以上材料复印件且加盖公章。</w:t>
            </w:r>
          </w:p>
        </w:tc>
      </w:tr>
      <w:tr w14:paraId="37E0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4" w:hRule="atLeast"/>
          <w:jc w:val="center"/>
        </w:trPr>
        <w:tc>
          <w:tcPr>
            <w:tcW w:w="904" w:type="dxa"/>
            <w:vMerge w:val="continue"/>
            <w:tcBorders>
              <w:left w:val="single" w:color="auto" w:sz="4" w:space="0"/>
              <w:bottom w:val="single" w:color="auto" w:sz="4" w:space="0"/>
              <w:right w:val="single" w:color="auto" w:sz="4" w:space="0"/>
            </w:tcBorders>
            <w:noWrap w:val="0"/>
            <w:vAlign w:val="center"/>
          </w:tcPr>
          <w:p w14:paraId="0C98A705">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915" w:type="dxa"/>
            <w:tcBorders>
              <w:top w:val="single" w:color="auto" w:sz="4" w:space="0"/>
              <w:left w:val="single" w:color="auto" w:sz="4" w:space="0"/>
              <w:bottom w:val="single" w:color="auto" w:sz="4" w:space="0"/>
              <w:right w:val="single" w:color="auto" w:sz="4" w:space="0"/>
            </w:tcBorders>
            <w:noWrap w:val="0"/>
            <w:vAlign w:val="center"/>
          </w:tcPr>
          <w:p w14:paraId="271CF3E3">
            <w:pPr>
              <w:keepNext w:val="0"/>
              <w:keepLines w:val="0"/>
              <w:pageBreakBefore w:val="0"/>
              <w:widowControl/>
              <w:suppressLineNumbers w:val="0"/>
              <w:kinsoku/>
              <w:wordWrap/>
              <w:overflowPunct/>
              <w:topLinePunct w:val="0"/>
              <w:autoSpaceDE/>
              <w:autoSpaceDN/>
              <w:bidi w:val="0"/>
              <w:adjustRightInd w:val="0"/>
              <w:snapToGrid w:val="0"/>
              <w:spacing w:beforeLines="-2147483648" w:afterLines="-2147483648" w:line="240" w:lineRule="auto"/>
              <w:ind w:firstLine="0" w:firstLineChars="0"/>
              <w:jc w:val="center"/>
              <w:textAlignment w:val="center"/>
              <w:rPr>
                <w:rFonts w:hint="eastAsia" w:ascii="Times New Roman" w:hAnsi="Times New Roman" w:eastAsia="国标宋体"/>
                <w:color w:val="auto"/>
                <w:kern w:val="0"/>
                <w:sz w:val="24"/>
                <w:lang w:bidi="ar"/>
              </w:rPr>
            </w:pPr>
            <w:r>
              <w:rPr>
                <w:rFonts w:hint="eastAsia" w:ascii="Segoe UI" w:hAnsi="Segoe UI" w:cs="Segoe UI"/>
                <w:i w:val="0"/>
                <w:iCs w:val="0"/>
                <w:caps w:val="0"/>
                <w:color w:val="auto"/>
                <w:spacing w:val="0"/>
                <w:sz w:val="24"/>
                <w:szCs w:val="24"/>
                <w:highlight w:val="none"/>
                <w:shd w:val="clear" w:color="auto" w:fill="FFFFFF"/>
                <w:lang w:eastAsia="zh-CN"/>
              </w:rPr>
              <w:t>类似业绩</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56D40B4">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Times New Roman" w:hAnsi="Times New Roman" w:eastAsia="国标宋体" w:cs="Times New Roman"/>
                <w:i w:val="0"/>
                <w:iCs w:val="0"/>
                <w:color w:val="auto"/>
                <w:kern w:val="0"/>
                <w:sz w:val="24"/>
                <w:szCs w:val="24"/>
                <w:highlight w:val="none"/>
                <w:u w:val="none"/>
                <w:lang w:val="en-US" w:eastAsia="zh-CN" w:bidi="ar"/>
              </w:rPr>
              <w:t>25分</w:t>
            </w:r>
          </w:p>
        </w:tc>
        <w:tc>
          <w:tcPr>
            <w:tcW w:w="6726" w:type="dxa"/>
            <w:tcBorders>
              <w:top w:val="single" w:color="auto" w:sz="4" w:space="0"/>
              <w:left w:val="single" w:color="auto" w:sz="4" w:space="0"/>
              <w:bottom w:val="single" w:color="auto" w:sz="4" w:space="0"/>
              <w:right w:val="single" w:color="auto" w:sz="4" w:space="0"/>
            </w:tcBorders>
            <w:noWrap w:val="0"/>
            <w:vAlign w:val="center"/>
          </w:tcPr>
          <w:p w14:paraId="762CD900">
            <w:pPr>
              <w:pStyle w:val="12"/>
              <w:numPr>
                <w:ilvl w:val="0"/>
                <w:numId w:val="4"/>
              </w:numPr>
              <w:spacing w:line="400" w:lineRule="exact"/>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i w:val="0"/>
                <w:iCs w:val="0"/>
                <w:color w:val="auto"/>
                <w:kern w:val="0"/>
                <w:sz w:val="24"/>
                <w:szCs w:val="24"/>
                <w:highlight w:val="none"/>
                <w:u w:val="none"/>
                <w:lang w:val="en-US" w:eastAsia="zh-CN" w:bidi="ar"/>
              </w:rPr>
              <w:t>近</w:t>
            </w:r>
            <w:r>
              <w:rPr>
                <w:rFonts w:hint="eastAsia" w:ascii="Times New Roman" w:hAnsi="Times New Roman" w:eastAsia="国标宋体" w:cs="Times New Roman"/>
                <w:i w:val="0"/>
                <w:iCs w:val="0"/>
                <w:color w:val="auto"/>
                <w:kern w:val="0"/>
                <w:sz w:val="24"/>
                <w:szCs w:val="24"/>
                <w:highlight w:val="none"/>
                <w:u w:val="none"/>
                <w:lang w:val="en-US" w:eastAsia="zh-CN" w:bidi="ar"/>
              </w:rPr>
              <w:t>二</w:t>
            </w:r>
            <w:r>
              <w:rPr>
                <w:rFonts w:hint="default" w:ascii="Times New Roman" w:hAnsi="Times New Roman" w:eastAsia="国标宋体" w:cs="Times New Roman"/>
                <w:i w:val="0"/>
                <w:iCs w:val="0"/>
                <w:color w:val="auto"/>
                <w:kern w:val="0"/>
                <w:sz w:val="24"/>
                <w:szCs w:val="24"/>
                <w:highlight w:val="none"/>
                <w:u w:val="none"/>
                <w:lang w:val="en-US" w:eastAsia="zh-CN" w:bidi="ar"/>
              </w:rPr>
              <w:t>年（以合同签订时间为准）承接过</w:t>
            </w:r>
            <w:r>
              <w:rPr>
                <w:rFonts w:hint="eastAsia" w:ascii="Times New Roman" w:hAnsi="Times New Roman" w:eastAsia="国标宋体" w:cs="Times New Roman"/>
                <w:i w:val="0"/>
                <w:iCs w:val="0"/>
                <w:color w:val="auto"/>
                <w:kern w:val="0"/>
                <w:sz w:val="24"/>
                <w:szCs w:val="24"/>
                <w:highlight w:val="none"/>
                <w:u w:val="none"/>
                <w:lang w:val="en-US" w:eastAsia="zh-CN" w:bidi="ar"/>
              </w:rPr>
              <w:t>省、市级行政事业单位类似</w:t>
            </w:r>
            <w:r>
              <w:rPr>
                <w:rFonts w:hint="default" w:ascii="Times New Roman" w:hAnsi="Times New Roman" w:eastAsia="国标宋体" w:cs="Times New Roman"/>
                <w:i w:val="0"/>
                <w:iCs w:val="0"/>
                <w:color w:val="auto"/>
                <w:kern w:val="0"/>
                <w:sz w:val="24"/>
                <w:szCs w:val="24"/>
                <w:highlight w:val="none"/>
                <w:u w:val="none"/>
                <w:lang w:val="en-US" w:eastAsia="zh-CN" w:bidi="ar"/>
              </w:rPr>
              <w:t>评估项目，每提供1个有效合同得</w:t>
            </w:r>
            <w:r>
              <w:rPr>
                <w:rFonts w:hint="eastAsia" w:ascii="Times New Roman" w:hAnsi="Times New Roman" w:eastAsia="国标宋体" w:cs="Times New Roman"/>
                <w:i w:val="0"/>
                <w:iCs w:val="0"/>
                <w:color w:val="auto"/>
                <w:kern w:val="0"/>
                <w:sz w:val="24"/>
                <w:szCs w:val="24"/>
                <w:highlight w:val="none"/>
                <w:u w:val="none"/>
                <w:lang w:val="en-US" w:eastAsia="zh-CN" w:bidi="ar"/>
              </w:rPr>
              <w:t>3</w:t>
            </w:r>
            <w:r>
              <w:rPr>
                <w:rFonts w:hint="default" w:ascii="Times New Roman" w:hAnsi="Times New Roman" w:eastAsia="国标宋体" w:cs="Times New Roman"/>
                <w:i w:val="0"/>
                <w:iCs w:val="0"/>
                <w:color w:val="auto"/>
                <w:kern w:val="0"/>
                <w:sz w:val="24"/>
                <w:szCs w:val="24"/>
                <w:highlight w:val="none"/>
                <w:u w:val="none"/>
                <w:lang w:val="en-US" w:eastAsia="zh-CN" w:bidi="ar"/>
              </w:rPr>
              <w:t>分，本小项最高得1</w:t>
            </w:r>
            <w:r>
              <w:rPr>
                <w:rFonts w:hint="eastAsia" w:ascii="Times New Roman" w:hAnsi="Times New Roman" w:eastAsia="国标宋体" w:cs="Times New Roman"/>
                <w:i w:val="0"/>
                <w:iCs w:val="0"/>
                <w:color w:val="auto"/>
                <w:kern w:val="0"/>
                <w:sz w:val="24"/>
                <w:szCs w:val="24"/>
                <w:highlight w:val="none"/>
                <w:u w:val="none"/>
                <w:lang w:val="en-US" w:eastAsia="zh-CN" w:bidi="ar"/>
              </w:rPr>
              <w:t>5</w:t>
            </w:r>
            <w:r>
              <w:rPr>
                <w:rFonts w:hint="default" w:ascii="Times New Roman" w:hAnsi="Times New Roman" w:eastAsia="国标宋体" w:cs="Times New Roman"/>
                <w:i w:val="0"/>
                <w:iCs w:val="0"/>
                <w:color w:val="auto"/>
                <w:kern w:val="0"/>
                <w:sz w:val="24"/>
                <w:szCs w:val="24"/>
                <w:highlight w:val="none"/>
                <w:u w:val="none"/>
                <w:lang w:val="en-US" w:eastAsia="zh-CN" w:bidi="ar"/>
              </w:rPr>
              <w:t>分。</w:t>
            </w:r>
          </w:p>
          <w:p w14:paraId="7F975BEE">
            <w:pPr>
              <w:pStyle w:val="12"/>
              <w:numPr>
                <w:ilvl w:val="0"/>
                <w:numId w:val="4"/>
              </w:numPr>
              <w:spacing w:line="400" w:lineRule="exact"/>
              <w:ind w:left="0" w:leftChars="0" w:firstLine="0" w:firstLineChars="0"/>
              <w:rPr>
                <w:rFonts w:hint="default" w:ascii="Times New Roman" w:hAnsi="Times New Roman" w:eastAsia="国标宋体" w:cs="Times New Roman"/>
                <w:i w:val="0"/>
                <w:iCs w:val="0"/>
                <w:color w:val="auto"/>
                <w:kern w:val="0"/>
                <w:sz w:val="24"/>
                <w:szCs w:val="24"/>
                <w:highlight w:val="none"/>
                <w:u w:val="none"/>
                <w:lang w:val="en-US" w:eastAsia="zh-CN" w:bidi="ar"/>
              </w:rPr>
            </w:pPr>
            <w:r>
              <w:rPr>
                <w:rFonts w:hint="default" w:ascii="Times New Roman" w:hAnsi="Times New Roman" w:eastAsia="国标宋体" w:cs="Times New Roman"/>
                <w:i w:val="0"/>
                <w:iCs w:val="0"/>
                <w:color w:val="auto"/>
                <w:kern w:val="0"/>
                <w:sz w:val="24"/>
                <w:szCs w:val="24"/>
                <w:highlight w:val="none"/>
                <w:u w:val="none"/>
                <w:lang w:val="en-US" w:eastAsia="zh-CN" w:bidi="ar"/>
              </w:rPr>
              <w:t>近</w:t>
            </w:r>
            <w:r>
              <w:rPr>
                <w:rFonts w:hint="eastAsia" w:ascii="Times New Roman" w:hAnsi="Times New Roman" w:eastAsia="国标宋体" w:cs="Times New Roman"/>
                <w:i w:val="0"/>
                <w:iCs w:val="0"/>
                <w:color w:val="auto"/>
                <w:kern w:val="0"/>
                <w:sz w:val="24"/>
                <w:szCs w:val="24"/>
                <w:highlight w:val="none"/>
                <w:u w:val="none"/>
                <w:lang w:val="en-US" w:eastAsia="zh-CN" w:bidi="ar"/>
              </w:rPr>
              <w:t>二</w:t>
            </w:r>
            <w:r>
              <w:rPr>
                <w:rFonts w:hint="default" w:ascii="Times New Roman" w:hAnsi="Times New Roman" w:eastAsia="国标宋体" w:cs="Times New Roman"/>
                <w:i w:val="0"/>
                <w:iCs w:val="0"/>
                <w:color w:val="auto"/>
                <w:kern w:val="0"/>
                <w:sz w:val="24"/>
                <w:szCs w:val="24"/>
                <w:highlight w:val="none"/>
                <w:u w:val="none"/>
                <w:lang w:val="en-US" w:eastAsia="zh-CN" w:bidi="ar"/>
              </w:rPr>
              <w:t>年承接过</w:t>
            </w:r>
            <w:r>
              <w:rPr>
                <w:rFonts w:hint="eastAsia" w:ascii="Times New Roman" w:hAnsi="Times New Roman" w:eastAsia="国标宋体" w:cs="Times New Roman"/>
                <w:i w:val="0"/>
                <w:iCs w:val="0"/>
                <w:color w:val="auto"/>
                <w:kern w:val="0"/>
                <w:sz w:val="24"/>
                <w:szCs w:val="24"/>
                <w:highlight w:val="none"/>
                <w:u w:val="none"/>
                <w:lang w:val="en-US" w:eastAsia="zh-CN" w:bidi="ar"/>
              </w:rPr>
              <w:t>省、市级国有企业类似评估项目</w:t>
            </w:r>
            <w:r>
              <w:rPr>
                <w:rFonts w:hint="default" w:ascii="Times New Roman" w:hAnsi="Times New Roman" w:eastAsia="国标宋体" w:cs="Times New Roman"/>
                <w:i w:val="0"/>
                <w:iCs w:val="0"/>
                <w:color w:val="auto"/>
                <w:kern w:val="0"/>
                <w:sz w:val="24"/>
                <w:szCs w:val="24"/>
                <w:highlight w:val="none"/>
                <w:u w:val="none"/>
                <w:lang w:val="en-US" w:eastAsia="zh-CN" w:bidi="ar"/>
              </w:rPr>
              <w:t>，每提供1个有效合同得2分，本小项最高得10分。</w:t>
            </w:r>
          </w:p>
          <w:p w14:paraId="18A25740">
            <w:pPr>
              <w:keepNext w:val="0"/>
              <w:keepLines w:val="0"/>
              <w:pageBreakBefore w:val="0"/>
              <w:widowControl/>
              <w:suppressLineNumbers w:val="0"/>
              <w:kinsoku/>
              <w:wordWrap/>
              <w:overflowPunct/>
              <w:topLinePunct w:val="0"/>
              <w:autoSpaceDE/>
              <w:autoSpaceDN/>
              <w:bidi w:val="0"/>
              <w:adjustRightInd w:val="0"/>
              <w:snapToGrid w:val="0"/>
              <w:spacing w:beforeLines="-2147483648" w:afterLines="-2147483648" w:line="240" w:lineRule="auto"/>
              <w:ind w:firstLine="0" w:firstLineChars="0"/>
              <w:jc w:val="left"/>
              <w:textAlignment w:val="center"/>
              <w:rPr>
                <w:rFonts w:hint="eastAsia" w:ascii="国标宋体" w:hAnsi="国标宋体" w:eastAsia="国标宋体" w:cs="国标宋体"/>
                <w:color w:val="auto"/>
                <w:sz w:val="24"/>
                <w:szCs w:val="24"/>
                <w:lang w:eastAsia="zh-CN" w:bidi="ar"/>
              </w:rPr>
            </w:pPr>
            <w:r>
              <w:rPr>
                <w:rFonts w:hint="default" w:ascii="Times New Roman" w:hAnsi="Times New Roman" w:eastAsia="国标宋体" w:cs="Times New Roman"/>
                <w:i w:val="0"/>
                <w:iCs w:val="0"/>
                <w:color w:val="auto"/>
                <w:kern w:val="0"/>
                <w:sz w:val="24"/>
                <w:szCs w:val="24"/>
                <w:highlight w:val="none"/>
                <w:u w:val="none"/>
                <w:lang w:val="en-US" w:eastAsia="zh-CN" w:bidi="ar"/>
              </w:rPr>
              <w:t>提供合同关键页复印件</w:t>
            </w:r>
            <w:r>
              <w:rPr>
                <w:rFonts w:hint="eastAsia" w:ascii="Times New Roman" w:hAnsi="Times New Roman" w:eastAsia="国标宋体" w:cs="Times New Roman"/>
                <w:i w:val="0"/>
                <w:iCs w:val="0"/>
                <w:color w:val="auto"/>
                <w:kern w:val="0"/>
                <w:sz w:val="24"/>
                <w:szCs w:val="24"/>
                <w:highlight w:val="none"/>
                <w:u w:val="none"/>
                <w:lang w:val="en-US" w:eastAsia="zh-CN" w:bidi="ar"/>
              </w:rPr>
              <w:t>且加盖公章</w:t>
            </w:r>
          </w:p>
        </w:tc>
      </w:tr>
    </w:tbl>
    <w:p w14:paraId="3D172409">
      <w:pPr>
        <w:pStyle w:val="12"/>
        <w:rPr>
          <w:rFonts w:ascii="Times New Roman" w:hAnsi="Times New Roman" w:eastAsia="仿宋_GB2312" w:cs="Times New Roman"/>
          <w:color w:val="auto"/>
          <w:sz w:val="32"/>
          <w:szCs w:val="32"/>
          <w:highlight w:val="none"/>
        </w:rPr>
      </w:pPr>
    </w:p>
    <w:p w14:paraId="4FCEDC72">
      <w:pPr>
        <w:keepNext w:val="0"/>
        <w:keepLines w:val="0"/>
        <w:pageBreakBefore w:val="0"/>
        <w:widowControl w:val="0"/>
        <w:kinsoku/>
        <w:wordWrap/>
        <w:overflowPunct/>
        <w:topLinePunct w:val="0"/>
        <w:autoSpaceDE/>
        <w:autoSpaceDN/>
        <w:bidi w:val="0"/>
        <w:snapToGrid w:val="0"/>
        <w:spacing w:line="240" w:lineRule="auto"/>
        <w:ind w:firstLine="0" w:firstLineChars="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评分说明</w:t>
      </w:r>
      <w:r>
        <w:rPr>
          <w:rFonts w:hint="default" w:ascii="Times New Roman" w:hAnsi="Times New Roman" w:eastAsia="仿宋_GB2312" w:cs="Times New Roman"/>
          <w:color w:val="auto"/>
          <w:sz w:val="32"/>
          <w:szCs w:val="32"/>
          <w:highlight w:val="none"/>
          <w:lang w:eastAsia="zh-CN"/>
        </w:rPr>
        <w:t>：</w:t>
      </w:r>
    </w:p>
    <w:p w14:paraId="4C404290">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1.保留小数点后两位（按四舍五入原则）；</w:t>
      </w:r>
    </w:p>
    <w:p w14:paraId="3CB60E5B">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2.所有评委分别对</w:t>
      </w:r>
      <w:r>
        <w:rPr>
          <w:rFonts w:hint="default" w:ascii="Times New Roman" w:hAnsi="Times New Roman" w:eastAsia="仿宋_GB2312" w:cs="Times New Roman"/>
          <w:color w:val="auto"/>
          <w:sz w:val="32"/>
          <w:szCs w:val="32"/>
          <w:highlight w:val="none"/>
          <w:lang w:eastAsia="zh-CN"/>
        </w:rPr>
        <w:t>各投标方</w:t>
      </w:r>
      <w:r>
        <w:rPr>
          <w:rFonts w:hint="default" w:ascii="Times New Roman" w:hAnsi="Times New Roman" w:eastAsia="仿宋_GB2312" w:cs="Times New Roman"/>
          <w:color w:val="auto"/>
          <w:sz w:val="32"/>
          <w:szCs w:val="32"/>
          <w:highlight w:val="none"/>
        </w:rPr>
        <w:t>评分</w:t>
      </w:r>
      <w:r>
        <w:rPr>
          <w:rFonts w:hint="default" w:ascii="Times New Roman" w:hAnsi="Times New Roman" w:eastAsia="仿宋_GB2312" w:cs="Times New Roman"/>
          <w:color w:val="auto"/>
          <w:sz w:val="32"/>
          <w:szCs w:val="32"/>
          <w:highlight w:val="none"/>
          <w:lang w:eastAsia="zh-CN"/>
        </w:rPr>
        <w:t>，所有评委评分的</w:t>
      </w:r>
      <w:r>
        <w:rPr>
          <w:rFonts w:hint="default" w:ascii="Times New Roman" w:hAnsi="Times New Roman" w:eastAsia="仿宋_GB2312" w:cs="Times New Roman"/>
          <w:color w:val="auto"/>
          <w:sz w:val="32"/>
          <w:szCs w:val="32"/>
          <w:highlight w:val="none"/>
        </w:rPr>
        <w:t>算术平均值为该</w:t>
      </w:r>
      <w:r>
        <w:rPr>
          <w:rFonts w:hint="default" w:ascii="Times New Roman" w:hAnsi="Times New Roman" w:eastAsia="仿宋_GB2312" w:cs="Times New Roman"/>
          <w:color w:val="auto"/>
          <w:sz w:val="32"/>
          <w:szCs w:val="32"/>
          <w:highlight w:val="none"/>
          <w:lang w:eastAsia="zh-CN"/>
        </w:rPr>
        <w:t>投标方</w:t>
      </w:r>
      <w:r>
        <w:rPr>
          <w:rFonts w:hint="default" w:ascii="Times New Roman" w:hAnsi="Times New Roman" w:eastAsia="仿宋_GB2312" w:cs="Times New Roman"/>
          <w:color w:val="auto"/>
          <w:sz w:val="32"/>
          <w:szCs w:val="32"/>
          <w:highlight w:val="none"/>
        </w:rPr>
        <w:t>最终</w:t>
      </w:r>
      <w:r>
        <w:rPr>
          <w:rFonts w:hint="default" w:ascii="Times New Roman" w:hAnsi="Times New Roman" w:eastAsia="仿宋_GB2312" w:cs="Times New Roman"/>
          <w:color w:val="auto"/>
          <w:sz w:val="32"/>
          <w:szCs w:val="32"/>
          <w:highlight w:val="none"/>
          <w:lang w:eastAsia="zh-CN"/>
        </w:rPr>
        <w:t>综合</w:t>
      </w:r>
      <w:r>
        <w:rPr>
          <w:rFonts w:hint="default" w:ascii="Times New Roman" w:hAnsi="Times New Roman" w:eastAsia="仿宋_GB2312" w:cs="Times New Roman"/>
          <w:color w:val="auto"/>
          <w:sz w:val="32"/>
          <w:szCs w:val="32"/>
          <w:highlight w:val="none"/>
        </w:rPr>
        <w:t>得分；</w:t>
      </w:r>
    </w:p>
    <w:p w14:paraId="538FB6F5">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3.获得最高综合得分的</w:t>
      </w:r>
      <w:r>
        <w:rPr>
          <w:rFonts w:hint="default" w:ascii="Times New Roman" w:hAnsi="Times New Roman" w:eastAsia="仿宋_GB2312" w:cs="Times New Roman"/>
          <w:color w:val="auto"/>
          <w:sz w:val="32"/>
          <w:szCs w:val="32"/>
          <w:highlight w:val="none"/>
          <w:lang w:eastAsia="zh-CN"/>
        </w:rPr>
        <w:t>投标方</w:t>
      </w:r>
      <w:r>
        <w:rPr>
          <w:rFonts w:hint="default" w:ascii="Times New Roman" w:hAnsi="Times New Roman" w:eastAsia="仿宋_GB2312" w:cs="Times New Roman"/>
          <w:color w:val="auto"/>
          <w:sz w:val="32"/>
          <w:szCs w:val="32"/>
          <w:highlight w:val="none"/>
        </w:rPr>
        <w:t>将被推荐为中标候选人。</w:t>
      </w:r>
    </w:p>
    <w:p w14:paraId="3F3DA208">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4.如果</w:t>
      </w:r>
      <w:r>
        <w:rPr>
          <w:rFonts w:hint="default" w:ascii="Times New Roman" w:hAnsi="Times New Roman" w:eastAsia="仿宋_GB2312" w:cs="Times New Roman"/>
          <w:color w:val="auto"/>
          <w:sz w:val="32"/>
          <w:szCs w:val="32"/>
          <w:highlight w:val="none"/>
          <w:lang w:eastAsia="zh-CN"/>
        </w:rPr>
        <w:t>投标方</w:t>
      </w:r>
      <w:r>
        <w:rPr>
          <w:rFonts w:hint="default" w:ascii="Times New Roman" w:hAnsi="Times New Roman" w:eastAsia="仿宋_GB2312" w:cs="Times New Roman"/>
          <w:color w:val="auto"/>
          <w:sz w:val="32"/>
          <w:szCs w:val="32"/>
          <w:highlight w:val="none"/>
        </w:rPr>
        <w:t>综合得分相同，按下列顺序排列以确定为中标候选人：</w:t>
      </w:r>
    </w:p>
    <w:p w14:paraId="709A0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（1）技术分高的；</w:t>
      </w:r>
    </w:p>
    <w:p w14:paraId="5D4FA4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 xml:space="preserve">    （2）</w:t>
      </w:r>
      <w:r>
        <w:rPr>
          <w:rFonts w:hint="default" w:ascii="Times New Roman" w:hAnsi="Times New Roman" w:eastAsia="仿宋_GB2312" w:cs="Times New Roman"/>
          <w:color w:val="auto"/>
          <w:sz w:val="32"/>
          <w:szCs w:val="32"/>
          <w:highlight w:val="none"/>
          <w:lang w:eastAsia="zh-CN"/>
        </w:rPr>
        <w:t>商务</w:t>
      </w:r>
      <w:r>
        <w:rPr>
          <w:rFonts w:hint="default" w:ascii="Times New Roman" w:hAnsi="Times New Roman" w:eastAsia="仿宋_GB2312" w:cs="Times New Roman"/>
          <w:color w:val="auto"/>
          <w:sz w:val="32"/>
          <w:szCs w:val="32"/>
          <w:highlight w:val="none"/>
        </w:rPr>
        <w:t>分高的。</w:t>
      </w:r>
    </w:p>
    <w:p w14:paraId="13ABDA26">
      <w:pPr>
        <w:pStyle w:val="12"/>
        <w:rPr>
          <w:rFonts w:ascii="Times New Roman" w:hAnsi="Times New Roman" w:eastAsia="仿宋_GB2312" w:cs="Times New Roman"/>
          <w:color w:val="auto"/>
          <w:sz w:val="32"/>
          <w:szCs w:val="32"/>
          <w:highlight w:val="none"/>
        </w:rPr>
      </w:pPr>
    </w:p>
    <w:p w14:paraId="46ECE717">
      <w:pPr>
        <w:widowControl/>
        <w:spacing w:line="400" w:lineRule="exact"/>
        <w:textAlignment w:val="center"/>
        <w:rPr>
          <w:rFonts w:ascii="Times New Roman" w:hAnsi="Times New Roman"/>
          <w:color w:val="auto"/>
          <w:highlight w:val="none"/>
        </w:rPr>
      </w:pPr>
      <w:r>
        <w:rPr>
          <w:rFonts w:ascii="Times New Roman" w:hAnsi="Times New Roman"/>
          <w:color w:val="auto"/>
          <w:highlight w:val="none"/>
        </w:rPr>
        <w:br w:type="page"/>
      </w:r>
    </w:p>
    <w:p w14:paraId="67F61129">
      <w:pPr>
        <w:jc w:val="center"/>
        <w:rPr>
          <w:rFonts w:ascii="Times New Roman" w:hAnsi="Times New Roman" w:eastAsia="方正小标宋简体"/>
          <w:color w:val="auto"/>
          <w:sz w:val="32"/>
          <w:szCs w:val="32"/>
          <w:highlight w:val="none"/>
        </w:rPr>
      </w:pPr>
      <w:r>
        <w:rPr>
          <w:rFonts w:ascii="Times New Roman" w:hAnsi="Times New Roman" w:eastAsia="方正小标宋简体"/>
          <w:color w:val="auto"/>
          <w:sz w:val="32"/>
          <w:szCs w:val="32"/>
          <w:highlight w:val="none"/>
        </w:rPr>
        <w:t>第四章  合同条款及格式</w:t>
      </w:r>
    </w:p>
    <w:p w14:paraId="32A1200A">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甲乙双方自行商定</w:t>
      </w:r>
    </w:p>
    <w:p w14:paraId="26AC3614">
      <w:pPr>
        <w:rPr>
          <w:rFonts w:ascii="Times New Roman" w:hAnsi="Times New Roman" w:eastAsia="仿宋_GB2312"/>
          <w:color w:val="auto"/>
          <w:sz w:val="32"/>
          <w:szCs w:val="32"/>
          <w:highlight w:val="none"/>
        </w:rPr>
      </w:pPr>
    </w:p>
    <w:p w14:paraId="6C2DDF9B">
      <w:pPr>
        <w:rPr>
          <w:rFonts w:ascii="Times New Roman" w:hAnsi="Times New Roman" w:eastAsia="仿宋_GB2312"/>
          <w:color w:val="auto"/>
          <w:sz w:val="32"/>
          <w:szCs w:val="32"/>
          <w:highlight w:val="none"/>
        </w:rPr>
      </w:pPr>
    </w:p>
    <w:p w14:paraId="43228936">
      <w:pPr>
        <w:rPr>
          <w:rFonts w:ascii="Times New Roman" w:hAnsi="Times New Roman" w:eastAsia="仿宋_GB2312"/>
          <w:color w:val="auto"/>
          <w:sz w:val="32"/>
          <w:szCs w:val="32"/>
          <w:highlight w:val="none"/>
        </w:rPr>
      </w:pPr>
    </w:p>
    <w:p w14:paraId="2AD2A234">
      <w:pPr>
        <w:rPr>
          <w:rFonts w:ascii="Times New Roman" w:hAnsi="Times New Roman" w:eastAsia="仿宋_GB2312"/>
          <w:color w:val="auto"/>
          <w:sz w:val="32"/>
          <w:szCs w:val="32"/>
          <w:highlight w:val="none"/>
        </w:rPr>
      </w:pPr>
    </w:p>
    <w:p w14:paraId="70B9BE48">
      <w:pPr>
        <w:rPr>
          <w:rFonts w:ascii="Times New Roman" w:hAnsi="Times New Roman" w:eastAsia="仿宋_GB2312"/>
          <w:color w:val="auto"/>
          <w:sz w:val="32"/>
          <w:szCs w:val="32"/>
          <w:highlight w:val="none"/>
        </w:rPr>
      </w:pPr>
    </w:p>
    <w:p w14:paraId="296C9D64">
      <w:pPr>
        <w:rPr>
          <w:rFonts w:ascii="Times New Roman" w:hAnsi="Times New Roman" w:eastAsia="仿宋_GB2312"/>
          <w:color w:val="auto"/>
          <w:sz w:val="32"/>
          <w:szCs w:val="32"/>
          <w:highlight w:val="none"/>
        </w:rPr>
      </w:pPr>
    </w:p>
    <w:p w14:paraId="70FE374B">
      <w:pPr>
        <w:rPr>
          <w:rFonts w:ascii="Times New Roman" w:hAnsi="Times New Roman" w:eastAsia="仿宋_GB2312"/>
          <w:color w:val="auto"/>
          <w:sz w:val="32"/>
          <w:szCs w:val="32"/>
          <w:highlight w:val="none"/>
        </w:rPr>
      </w:pPr>
    </w:p>
    <w:p w14:paraId="29417A6C">
      <w:pPr>
        <w:rPr>
          <w:rFonts w:ascii="Times New Roman" w:hAnsi="Times New Roman" w:eastAsia="仿宋_GB2312"/>
          <w:color w:val="auto"/>
          <w:sz w:val="32"/>
          <w:szCs w:val="32"/>
          <w:highlight w:val="none"/>
        </w:rPr>
      </w:pPr>
    </w:p>
    <w:p w14:paraId="1CFA292D">
      <w:pPr>
        <w:rPr>
          <w:rFonts w:ascii="Times New Roman" w:hAnsi="Times New Roman" w:eastAsia="仿宋_GB2312"/>
          <w:color w:val="auto"/>
          <w:sz w:val="32"/>
          <w:szCs w:val="32"/>
          <w:highlight w:val="none"/>
        </w:rPr>
      </w:pPr>
    </w:p>
    <w:p w14:paraId="1FF0F338">
      <w:pPr>
        <w:rPr>
          <w:rFonts w:ascii="Times New Roman" w:hAnsi="Times New Roman" w:eastAsia="仿宋_GB2312"/>
          <w:color w:val="auto"/>
          <w:sz w:val="32"/>
          <w:szCs w:val="32"/>
          <w:highlight w:val="none"/>
        </w:rPr>
      </w:pPr>
    </w:p>
    <w:p w14:paraId="27A9C8EE">
      <w:pPr>
        <w:rPr>
          <w:rFonts w:ascii="Times New Roman" w:hAnsi="Times New Roman" w:eastAsia="仿宋_GB2312"/>
          <w:color w:val="auto"/>
          <w:sz w:val="32"/>
          <w:szCs w:val="32"/>
          <w:highlight w:val="none"/>
        </w:rPr>
      </w:pPr>
    </w:p>
    <w:p w14:paraId="377201C1">
      <w:pPr>
        <w:rPr>
          <w:rFonts w:ascii="Times New Roman" w:hAnsi="Times New Roman" w:eastAsia="仿宋_GB2312"/>
          <w:color w:val="auto"/>
          <w:sz w:val="32"/>
          <w:szCs w:val="32"/>
          <w:highlight w:val="none"/>
        </w:rPr>
      </w:pPr>
    </w:p>
    <w:p w14:paraId="6656CA2D">
      <w:pPr>
        <w:rPr>
          <w:rFonts w:ascii="Times New Roman" w:hAnsi="Times New Roman" w:eastAsia="仿宋_GB2312"/>
          <w:color w:val="auto"/>
          <w:sz w:val="32"/>
          <w:szCs w:val="32"/>
          <w:highlight w:val="none"/>
        </w:rPr>
      </w:pPr>
    </w:p>
    <w:p w14:paraId="6027EF25">
      <w:pPr>
        <w:rPr>
          <w:rFonts w:ascii="Times New Roman" w:hAnsi="Times New Roman" w:eastAsia="仿宋_GB2312"/>
          <w:color w:val="auto"/>
          <w:sz w:val="32"/>
          <w:szCs w:val="32"/>
          <w:highlight w:val="none"/>
        </w:rPr>
      </w:pPr>
    </w:p>
    <w:p w14:paraId="59CF9D6E">
      <w:pPr>
        <w:rPr>
          <w:rFonts w:ascii="Times New Roman" w:hAnsi="Times New Roman" w:eastAsia="仿宋_GB2312"/>
          <w:color w:val="auto"/>
          <w:sz w:val="32"/>
          <w:szCs w:val="32"/>
          <w:highlight w:val="none"/>
        </w:rPr>
      </w:pPr>
    </w:p>
    <w:p w14:paraId="7357A578">
      <w:pPr>
        <w:rPr>
          <w:rFonts w:ascii="Times New Roman" w:hAnsi="Times New Roman" w:eastAsia="仿宋_GB2312"/>
          <w:color w:val="auto"/>
          <w:sz w:val="32"/>
          <w:szCs w:val="32"/>
          <w:highlight w:val="none"/>
        </w:rPr>
      </w:pPr>
    </w:p>
    <w:p w14:paraId="7F1533F5">
      <w:pPr>
        <w:rPr>
          <w:rFonts w:ascii="Times New Roman" w:hAnsi="Times New Roman" w:eastAsia="仿宋_GB2312"/>
          <w:color w:val="auto"/>
          <w:sz w:val="32"/>
          <w:szCs w:val="32"/>
          <w:highlight w:val="none"/>
        </w:rPr>
      </w:pPr>
    </w:p>
    <w:p w14:paraId="2BD544D8">
      <w:pPr>
        <w:rPr>
          <w:rFonts w:ascii="Times New Roman" w:hAnsi="Times New Roman" w:eastAsia="仿宋_GB2312"/>
          <w:color w:val="auto"/>
          <w:sz w:val="32"/>
          <w:szCs w:val="32"/>
          <w:highlight w:val="none"/>
        </w:rPr>
      </w:pPr>
    </w:p>
    <w:p w14:paraId="6E8266FE">
      <w:pPr>
        <w:jc w:val="center"/>
        <w:rPr>
          <w:rFonts w:ascii="Times New Roman" w:hAnsi="Times New Roman" w:eastAsia="仿宋_GB2312"/>
          <w:color w:val="auto"/>
          <w:sz w:val="32"/>
          <w:szCs w:val="32"/>
          <w:highlight w:val="none"/>
        </w:rPr>
      </w:pPr>
    </w:p>
    <w:p w14:paraId="4BF1FEF6">
      <w:pPr>
        <w:jc w:val="center"/>
        <w:rPr>
          <w:rFonts w:ascii="Times New Roman" w:hAnsi="Times New Roman" w:eastAsia="仿宋_GB2312"/>
          <w:color w:val="auto"/>
          <w:sz w:val="32"/>
          <w:szCs w:val="32"/>
          <w:highlight w:val="none"/>
        </w:rPr>
      </w:pPr>
    </w:p>
    <w:p w14:paraId="31A9097D">
      <w:pPr>
        <w:jc w:val="center"/>
        <w:rPr>
          <w:rFonts w:ascii="Times New Roman" w:hAnsi="Times New Roman" w:eastAsia="方正小标宋简体"/>
          <w:color w:val="auto"/>
          <w:sz w:val="32"/>
          <w:szCs w:val="32"/>
          <w:highlight w:val="none"/>
        </w:rPr>
      </w:pPr>
      <w:r>
        <w:rPr>
          <w:rFonts w:ascii="Times New Roman" w:hAnsi="Times New Roman" w:eastAsia="方正小标宋简体"/>
          <w:color w:val="auto"/>
          <w:sz w:val="32"/>
          <w:szCs w:val="32"/>
          <w:highlight w:val="none"/>
        </w:rPr>
        <w:t>第五章  采购需求</w:t>
      </w:r>
    </w:p>
    <w:p w14:paraId="33D0EF6C">
      <w:pPr>
        <w:pStyle w:val="3"/>
        <w:keepNext w:val="0"/>
        <w:keepLines w:val="0"/>
        <w:pageBreakBefore w:val="0"/>
        <w:kinsoku/>
        <w:wordWrap/>
        <w:overflowPunct/>
        <w:topLinePunct w:val="0"/>
        <w:autoSpaceDE/>
        <w:autoSpaceDN/>
        <w:bidi w:val="0"/>
        <w:snapToGrid/>
        <w:spacing w:before="0" w:beforeAutospacing="0" w:after="0" w:afterAutospacing="0" w:line="560" w:lineRule="exact"/>
        <w:ind w:lef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服务期限</w:t>
      </w:r>
    </w:p>
    <w:p w14:paraId="52775824">
      <w:pPr>
        <w:pStyle w:val="14"/>
        <w:keepNext w:val="0"/>
        <w:keepLines w:val="0"/>
        <w:pageBreakBefore w:val="0"/>
        <w:kinsoku/>
        <w:wordWrap/>
        <w:overflowPunct/>
        <w:topLinePunct w:val="0"/>
        <w:autoSpaceDE/>
        <w:autoSpaceDN/>
        <w:bidi w:val="0"/>
        <w:snapToGrid/>
        <w:spacing w:before="0" w:beforeAutospacing="0" w:after="0" w:afterAutospacing="0" w:line="560" w:lineRule="exact"/>
        <w:ind w:left="0" w:firstLine="640" w:firstLineChars="200"/>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本次采购的服务期限</w:t>
      </w:r>
      <w:r>
        <w:rPr>
          <w:rFonts w:hint="eastAsia" w:ascii="Times New Roman" w:hAnsi="Times New Roman" w:eastAsia="仿宋_GB2312" w:cs="Times New Roman"/>
          <w:color w:val="auto"/>
          <w:kern w:val="2"/>
          <w:sz w:val="32"/>
          <w:szCs w:val="24"/>
          <w:highlight w:val="none"/>
          <w:lang w:val="en-US" w:eastAsia="zh-CN" w:bidi="ar-SA"/>
        </w:rPr>
        <w:t>：</w:t>
      </w:r>
      <w:r>
        <w:rPr>
          <w:rFonts w:hint="eastAsia" w:ascii="Times New Roman" w:hAnsi="Times New Roman" w:eastAsia="仿宋_GB2312"/>
          <w:color w:val="auto"/>
          <w:sz w:val="32"/>
          <w:szCs w:val="32"/>
          <w:highlight w:val="none"/>
        </w:rPr>
        <w:t>自合同签订之日起至202</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年</w:t>
      </w:r>
      <w:r>
        <w:rPr>
          <w:rFonts w:hint="eastAsia" w:ascii="Times New Roman" w:hAnsi="Times New Roman" w:eastAsia="仿宋_GB2312"/>
          <w:color w:val="auto"/>
          <w:sz w:val="32"/>
          <w:szCs w:val="32"/>
          <w:highlight w:val="none"/>
          <w:lang w:val="en-US" w:eastAsia="zh-CN"/>
        </w:rPr>
        <w:t>12</w:t>
      </w:r>
      <w:r>
        <w:rPr>
          <w:rFonts w:hint="eastAsia" w:ascii="Times New Roman" w:hAnsi="Times New Roman" w:eastAsia="仿宋_GB2312"/>
          <w:color w:val="auto"/>
          <w:sz w:val="32"/>
          <w:szCs w:val="32"/>
          <w:highlight w:val="none"/>
        </w:rPr>
        <w:t>月31日止</w:t>
      </w:r>
      <w:r>
        <w:rPr>
          <w:rFonts w:hint="default" w:ascii="Times New Roman" w:hAnsi="Times New Roman" w:eastAsia="仿宋_GB2312" w:cs="Times New Roman"/>
          <w:color w:val="auto"/>
          <w:kern w:val="2"/>
          <w:sz w:val="32"/>
          <w:szCs w:val="24"/>
          <w:highlight w:val="none"/>
          <w:lang w:val="en-US" w:eastAsia="zh-CN" w:bidi="ar-SA"/>
        </w:rPr>
        <w:t>。</w:t>
      </w:r>
    </w:p>
    <w:p w14:paraId="7CF92A5F">
      <w:pPr>
        <w:pStyle w:val="3"/>
        <w:keepNext w:val="0"/>
        <w:keepLines w:val="0"/>
        <w:pageBreakBefore w:val="0"/>
        <w:kinsoku/>
        <w:wordWrap/>
        <w:overflowPunct/>
        <w:topLinePunct w:val="0"/>
        <w:autoSpaceDE/>
        <w:autoSpaceDN/>
        <w:bidi w:val="0"/>
        <w:snapToGrid/>
        <w:spacing w:before="0" w:beforeAutospacing="0" w:after="0" w:afterAutospacing="0" w:line="560" w:lineRule="exact"/>
        <w:ind w:lef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二、服务对象</w:t>
      </w:r>
    </w:p>
    <w:p w14:paraId="48D31D4D">
      <w:pPr>
        <w:keepNext w:val="0"/>
        <w:keepLines w:val="0"/>
        <w:pageBreakBefore w:val="0"/>
        <w:numPr>
          <w:ilvl w:val="0"/>
          <w:numId w:val="0"/>
        </w:numPr>
        <w:kinsoku/>
        <w:wordWrap/>
        <w:overflowPunct/>
        <w:topLinePunct w:val="0"/>
        <w:autoSpaceDE/>
        <w:autoSpaceDN/>
        <w:bidi w:val="0"/>
        <w:snapToGrid/>
        <w:spacing w:line="560" w:lineRule="exact"/>
        <w:textAlignment w:val="auto"/>
        <w:rPr>
          <w:rFonts w:hint="default" w:ascii="Times New Roman" w:hAnsi="Times New Roman" w:eastAsia="仿宋_GB2312" w:cs="Times New Roman"/>
          <w:color w:val="auto"/>
          <w:kern w:val="2"/>
          <w:sz w:val="32"/>
          <w:szCs w:val="24"/>
          <w:highlight w:val="none"/>
          <w:lang w:val="en-US" w:eastAsia="zh-CN" w:bidi="ar-SA"/>
        </w:rPr>
      </w:pPr>
      <w:r>
        <w:rPr>
          <w:rFonts w:hint="eastAsia" w:ascii="Times New Roman" w:hAnsi="Times New Roman" w:eastAsia="仿宋_GB2312" w:cs="Times New Roman"/>
          <w:color w:val="auto"/>
          <w:kern w:val="2"/>
          <w:sz w:val="32"/>
          <w:szCs w:val="24"/>
          <w:highlight w:val="none"/>
          <w:lang w:val="en-US" w:eastAsia="zh-CN" w:bidi="ar-SA"/>
        </w:rPr>
        <w:t xml:space="preserve">    吉林省供销合作社</w:t>
      </w:r>
      <w:bookmarkStart w:id="0" w:name="_GoBack"/>
      <w:bookmarkEnd w:id="0"/>
    </w:p>
    <w:p w14:paraId="48039B09">
      <w:pPr>
        <w:pStyle w:val="3"/>
        <w:keepNext w:val="0"/>
        <w:keepLines w:val="0"/>
        <w:pageBreakBefore w:val="0"/>
        <w:kinsoku/>
        <w:wordWrap/>
        <w:overflowPunct/>
        <w:topLinePunct w:val="0"/>
        <w:autoSpaceDE/>
        <w:autoSpaceDN/>
        <w:bidi w:val="0"/>
        <w:snapToGrid/>
        <w:spacing w:before="0" w:beforeAutospacing="0" w:after="0" w:afterAutospacing="0" w:line="560" w:lineRule="exact"/>
        <w:ind w:lef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三、</w:t>
      </w:r>
      <w:r>
        <w:rPr>
          <w:rFonts w:hint="default" w:ascii="黑体" w:hAnsi="黑体" w:eastAsia="黑体" w:cs="黑体"/>
          <w:b w:val="0"/>
          <w:bCs w:val="0"/>
          <w:color w:val="auto"/>
          <w:sz w:val="32"/>
          <w:szCs w:val="32"/>
          <w:highlight w:val="none"/>
          <w:lang w:eastAsia="zh-CN"/>
        </w:rPr>
        <w:t>服务内容</w:t>
      </w:r>
    </w:p>
    <w:p w14:paraId="0ADC1D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Times New Roman" w:hAnsi="Times New Roman" w:eastAsia="楷体_GB2312" w:cs="Times New Roman"/>
          <w:b w:val="0"/>
          <w:bCs w:val="0"/>
          <w:kern w:val="2"/>
          <w:sz w:val="32"/>
          <w:szCs w:val="32"/>
          <w:lang w:val="en-US" w:eastAsia="zh-CN" w:bidi="ar-SA"/>
        </w:rPr>
      </w:pPr>
      <w:r>
        <w:rPr>
          <w:rFonts w:hint="eastAsia" w:ascii="Times New Roman" w:hAnsi="Times New Roman" w:eastAsia="楷体_GB2312" w:cs="Times New Roman"/>
          <w:b w:val="0"/>
          <w:bCs w:val="0"/>
          <w:kern w:val="2"/>
          <w:sz w:val="32"/>
          <w:szCs w:val="32"/>
          <w:lang w:val="en-US" w:eastAsia="zh-CN" w:bidi="ar-SA"/>
        </w:rPr>
        <w:t>（一）省供销集团及所属企业29处不动产资产评估</w:t>
      </w:r>
    </w:p>
    <w:p w14:paraId="3418A3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Times New Roman" w:hAnsi="Times New Roman" w:eastAsia="仿宋_GB2312" w:cs="Times New Roman"/>
          <w:b w:val="0"/>
          <w:bCs w:val="0"/>
          <w:kern w:val="2"/>
          <w:sz w:val="32"/>
          <w:szCs w:val="24"/>
          <w:lang w:val="en-US" w:eastAsia="zh-CN" w:bidi="ar-SA"/>
        </w:rPr>
      </w:pPr>
      <w:r>
        <w:rPr>
          <w:rFonts w:hint="eastAsia" w:ascii="Times New Roman" w:hAnsi="Times New Roman" w:eastAsia="仿宋_GB2312" w:cs="Times New Roman"/>
          <w:b w:val="0"/>
          <w:bCs w:val="0"/>
          <w:kern w:val="2"/>
          <w:sz w:val="32"/>
          <w:szCs w:val="24"/>
          <w:lang w:val="en-US" w:eastAsia="zh-CN" w:bidi="ar-SA"/>
        </w:rPr>
        <w:t>评估标的：分布长春、乾安、双辽、梅河口、珲春等地29处房产，含车库、办公楼、商铺、仓储、住宅；有配套土地同步评估土地价值，无土地仅评估房产。资产含完整产权、无证、查封、权属争议、破损闲置等。</w:t>
      </w:r>
    </w:p>
    <w:p w14:paraId="7F1ED2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Times New Roman" w:hAnsi="Times New Roman" w:eastAsia="仿宋_GB2312" w:cs="Times New Roman"/>
          <w:b w:val="0"/>
          <w:bCs w:val="0"/>
          <w:kern w:val="2"/>
          <w:sz w:val="32"/>
          <w:szCs w:val="24"/>
          <w:lang w:val="en-US" w:eastAsia="zh-CN" w:bidi="ar-SA"/>
        </w:rPr>
      </w:pPr>
      <w:r>
        <w:rPr>
          <w:rFonts w:hint="eastAsia" w:ascii="Times New Roman" w:hAnsi="Times New Roman" w:eastAsia="仿宋_GB2312" w:cs="Times New Roman"/>
          <w:b w:val="0"/>
          <w:bCs w:val="0"/>
          <w:kern w:val="2"/>
          <w:sz w:val="32"/>
          <w:szCs w:val="24"/>
          <w:lang w:val="en-US" w:eastAsia="zh-CN" w:bidi="ar-SA"/>
        </w:rPr>
        <w:t>交付成果：按资产所属单位出</w:t>
      </w:r>
      <w:r>
        <w:rPr>
          <w:rFonts w:hint="eastAsia" w:ascii="Times New Roman" w:hAnsi="Times New Roman" w:eastAsia="仿宋_GB2312" w:cs="Times New Roman"/>
          <w:b w:val="0"/>
          <w:bCs w:val="0"/>
          <w:kern w:val="2"/>
          <w:sz w:val="32"/>
          <w:szCs w:val="24"/>
          <w:highlight w:val="none"/>
          <w:lang w:val="en-US" w:eastAsia="zh-CN" w:bidi="ar-SA"/>
        </w:rPr>
        <w:t>具评估报告</w:t>
      </w:r>
      <w:r>
        <w:rPr>
          <w:rFonts w:hint="eastAsia" w:ascii="Times New Roman" w:hAnsi="Times New Roman" w:eastAsia="仿宋_GB2312" w:cs="Times New Roman"/>
          <w:b w:val="0"/>
          <w:bCs w:val="0"/>
          <w:kern w:val="2"/>
          <w:sz w:val="32"/>
          <w:szCs w:val="24"/>
          <w:lang w:val="en-US" w:eastAsia="zh-CN" w:bidi="ar-SA"/>
        </w:rPr>
        <w:t>，每份纸质3套，同步提供PDF电子报告+Excel测算底稿。</w:t>
      </w:r>
    </w:p>
    <w:p w14:paraId="044324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Times New Roman" w:hAnsi="Times New Roman" w:eastAsia="楷体_GB2312" w:cs="Times New Roman"/>
          <w:b w:val="0"/>
          <w:bCs w:val="0"/>
          <w:kern w:val="2"/>
          <w:sz w:val="32"/>
          <w:szCs w:val="32"/>
          <w:lang w:val="en-US" w:eastAsia="zh-CN" w:bidi="ar-SA"/>
        </w:rPr>
      </w:pPr>
      <w:r>
        <w:rPr>
          <w:rFonts w:hint="eastAsia" w:ascii="Times New Roman" w:hAnsi="Times New Roman" w:eastAsia="楷体_GB2312" w:cs="Times New Roman"/>
          <w:b w:val="0"/>
          <w:bCs w:val="0"/>
          <w:kern w:val="2"/>
          <w:sz w:val="32"/>
          <w:szCs w:val="32"/>
          <w:lang w:val="en-US" w:eastAsia="zh-CN" w:bidi="ar-SA"/>
        </w:rPr>
        <w:t>（二）吉林省农业生产资料集团公司股东全部权益价值资产评估</w:t>
      </w:r>
    </w:p>
    <w:p w14:paraId="67EE07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Times New Roman" w:hAnsi="Times New Roman" w:eastAsia="仿宋_GB2312" w:cs="Times New Roman"/>
          <w:b w:val="0"/>
          <w:bCs w:val="0"/>
          <w:kern w:val="2"/>
          <w:sz w:val="32"/>
          <w:szCs w:val="24"/>
          <w:lang w:val="en-US" w:eastAsia="zh-CN" w:bidi="ar-SA"/>
        </w:rPr>
      </w:pPr>
      <w:r>
        <w:rPr>
          <w:rFonts w:hint="eastAsia" w:ascii="Times New Roman" w:hAnsi="Times New Roman" w:eastAsia="仿宋_GB2312" w:cs="Times New Roman"/>
          <w:b w:val="0"/>
          <w:bCs w:val="0"/>
          <w:kern w:val="2"/>
          <w:sz w:val="32"/>
          <w:szCs w:val="24"/>
          <w:lang w:val="en-US" w:eastAsia="zh-CN" w:bidi="ar-SA"/>
        </w:rPr>
        <w:t>评估标的：吉林省农业生产资料集团公司全部资产、负债，测算股东全部权益价值。</w:t>
      </w:r>
    </w:p>
    <w:p w14:paraId="383385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val="0"/>
          <w:bCs w:val="0"/>
          <w:kern w:val="2"/>
          <w:sz w:val="32"/>
          <w:szCs w:val="24"/>
          <w:lang w:val="en-US" w:eastAsia="zh-CN" w:bidi="ar-SA"/>
        </w:rPr>
        <w:t>交付成果：出具评估报告，纸质报告3套，同步提供PDF电子报告及全套测算底稿。</w:t>
      </w:r>
    </w:p>
    <w:p w14:paraId="514DDBC0">
      <w:pPr>
        <w:pStyle w:val="3"/>
        <w:keepNext w:val="0"/>
        <w:keepLines w:val="0"/>
        <w:pageBreakBefore w:val="0"/>
        <w:kinsoku/>
        <w:wordWrap/>
        <w:overflowPunct/>
        <w:topLinePunct w:val="0"/>
        <w:autoSpaceDE/>
        <w:autoSpaceDN/>
        <w:bidi w:val="0"/>
        <w:snapToGrid/>
        <w:spacing w:before="0" w:beforeAutospacing="0" w:after="0" w:afterAutospacing="0" w:line="560" w:lineRule="exact"/>
        <w:ind w:lef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四、</w:t>
      </w:r>
      <w:r>
        <w:rPr>
          <w:rFonts w:hint="eastAsia" w:ascii="黑体" w:hAnsi="黑体" w:eastAsia="黑体" w:cs="黑体"/>
          <w:b w:val="0"/>
          <w:bCs w:val="0"/>
          <w:color w:val="auto"/>
          <w:sz w:val="32"/>
          <w:szCs w:val="32"/>
          <w:highlight w:val="none"/>
        </w:rPr>
        <w:t>报价及费用说明</w:t>
      </w:r>
    </w:p>
    <w:p w14:paraId="5EC7CEEC">
      <w:pPr>
        <w:keepNext w:val="0"/>
        <w:keepLines w:val="0"/>
        <w:pageBreakBefore w:val="0"/>
        <w:kinsoku/>
        <w:wordWrap/>
        <w:overflowPunct/>
        <w:topLinePunct w:val="0"/>
        <w:autoSpaceDE/>
        <w:autoSpaceDN/>
        <w:bidi w:val="0"/>
        <w:snapToGrid/>
        <w:spacing w:beforeAutospacing="0" w:afterAutospacing="0" w:line="560" w:lineRule="exact"/>
        <w:ind w:left="0"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1.最高限价：</w:t>
      </w:r>
      <w:r>
        <w:rPr>
          <w:rFonts w:hint="default" w:ascii="Times New Roman" w:hAnsi="Times New Roman" w:eastAsia="仿宋_GB2312" w:cs="Times New Roman"/>
          <w:color w:val="auto"/>
          <w:sz w:val="32"/>
          <w:szCs w:val="32"/>
          <w:highlight w:val="none"/>
        </w:rPr>
        <w:t>本项目最高限价为人民币</w:t>
      </w:r>
      <w:r>
        <w:rPr>
          <w:rFonts w:hint="eastAsia" w:ascii="Times New Roman" w:hAnsi="Times New Roman" w:eastAsia="仿宋_GB2312" w:cs="Times New Roman"/>
          <w:color w:val="auto"/>
          <w:sz w:val="32"/>
          <w:szCs w:val="32"/>
          <w:highlight w:val="none"/>
          <w:lang w:val="en-US" w:eastAsia="zh-CN"/>
        </w:rPr>
        <w:t>6万元</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投标方</w:t>
      </w:r>
      <w:r>
        <w:rPr>
          <w:rFonts w:hint="default" w:ascii="Times New Roman" w:hAnsi="Times New Roman" w:eastAsia="仿宋_GB2312" w:cs="Times New Roman"/>
          <w:color w:val="auto"/>
          <w:sz w:val="32"/>
          <w:szCs w:val="32"/>
          <w:highlight w:val="none"/>
        </w:rPr>
        <w:t>报价不得超过该限价，否则视为无效报价。</w:t>
      </w:r>
      <w:r>
        <w:rPr>
          <w:rFonts w:hint="eastAsia" w:ascii="Times New Roman" w:hAnsi="Times New Roman" w:eastAsia="仿宋_GB2312" w:cs="Times New Roman"/>
          <w:color w:val="auto"/>
          <w:sz w:val="32"/>
          <w:szCs w:val="32"/>
          <w:highlight w:val="none"/>
          <w:lang w:val="en-US" w:eastAsia="zh-CN"/>
        </w:rPr>
        <w:t xml:space="preserve">  </w:t>
      </w:r>
    </w:p>
    <w:p w14:paraId="0E28B0E4">
      <w:pPr>
        <w:keepNext w:val="0"/>
        <w:keepLines w:val="0"/>
        <w:pageBreakBefore w:val="0"/>
        <w:kinsoku/>
        <w:wordWrap/>
        <w:overflowPunct/>
        <w:topLinePunct w:val="0"/>
        <w:autoSpaceDE/>
        <w:autoSpaceDN/>
        <w:bidi w:val="0"/>
        <w:snapToGrid/>
        <w:spacing w:beforeAutospacing="0" w:afterAutospacing="0" w:line="560" w:lineRule="exact"/>
        <w:ind w:left="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2.报价要求：</w:t>
      </w:r>
      <w:r>
        <w:rPr>
          <w:rFonts w:hint="default" w:ascii="Times New Roman" w:hAnsi="Times New Roman" w:eastAsia="仿宋_GB2312" w:cs="Times New Roman"/>
          <w:color w:val="auto"/>
          <w:sz w:val="32"/>
          <w:szCs w:val="32"/>
          <w:highlight w:val="none"/>
        </w:rPr>
        <w:t>报价为</w:t>
      </w:r>
      <w:r>
        <w:rPr>
          <w:rFonts w:hint="eastAsia" w:ascii="Times New Roman" w:hAnsi="Times New Roman" w:eastAsia="仿宋_GB2312" w:cs="Times New Roman"/>
          <w:color w:val="auto"/>
          <w:sz w:val="32"/>
          <w:szCs w:val="32"/>
          <w:highlight w:val="none"/>
          <w:lang w:eastAsia="zh-CN"/>
        </w:rPr>
        <w:t>服务</w:t>
      </w:r>
      <w:r>
        <w:rPr>
          <w:rFonts w:hint="default" w:ascii="Times New Roman" w:hAnsi="Times New Roman" w:eastAsia="仿宋_GB2312" w:cs="Times New Roman"/>
          <w:color w:val="auto"/>
          <w:sz w:val="32"/>
          <w:szCs w:val="32"/>
          <w:highlight w:val="none"/>
        </w:rPr>
        <w:t>总价，需包含服务期内所有服务内容相关的成本（如人员服务费、文件制作费、交通差旅费等），无额外隐性费用；报价需兼顾价格竞争力与服务质量，确保在符合市场水平的同时，实现采购项目的经济性和可行性。</w:t>
      </w:r>
    </w:p>
    <w:p w14:paraId="4AB00E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3.付款方式：</w:t>
      </w:r>
      <w:r>
        <w:rPr>
          <w:rFonts w:hint="default" w:ascii="Times New Roman" w:hAnsi="Times New Roman" w:eastAsia="仿宋_GB2312" w:cs="Times New Roman"/>
          <w:b w:val="0"/>
          <w:bCs w:val="0"/>
          <w:sz w:val="32"/>
          <w:szCs w:val="32"/>
          <w:lang w:val="en-US" w:eastAsia="zh-CN"/>
        </w:rPr>
        <w:t>采购人在供应商完成委托事项，且提交的工作成果经采购人验收合格；采购人自收到供应商开具的相应金额的正规发票之日起</w:t>
      </w:r>
      <w:r>
        <w:rPr>
          <w:rFonts w:hint="eastAsia" w:ascii="Times New Roman" w:hAnsi="Times New Roman" w:eastAsia="仿宋_GB2312" w:cs="Times New Roman"/>
          <w:b w:val="0"/>
          <w:bCs w:val="0"/>
          <w:sz w:val="32"/>
          <w:szCs w:val="32"/>
          <w:lang w:val="en-US" w:eastAsia="zh-CN"/>
        </w:rPr>
        <w:t>20个工作</w:t>
      </w:r>
      <w:r>
        <w:rPr>
          <w:rFonts w:hint="default" w:ascii="Times New Roman" w:hAnsi="Times New Roman" w:eastAsia="仿宋_GB2312" w:cs="Times New Roman"/>
          <w:b w:val="0"/>
          <w:bCs w:val="0"/>
          <w:sz w:val="32"/>
          <w:szCs w:val="32"/>
          <w:lang w:val="en-US" w:eastAsia="zh-CN"/>
        </w:rPr>
        <w:t>日内支付费用；具体支付时间以采购人收到财政授权指标后实际支付为淮。</w:t>
      </w:r>
    </w:p>
    <w:p w14:paraId="60817CD6">
      <w:pPr>
        <w:pStyle w:val="3"/>
        <w:keepNext w:val="0"/>
        <w:keepLines w:val="0"/>
        <w:pageBreakBefore w:val="0"/>
        <w:kinsoku/>
        <w:wordWrap/>
        <w:overflowPunct/>
        <w:topLinePunct w:val="0"/>
        <w:autoSpaceDE/>
        <w:autoSpaceDN/>
        <w:bidi w:val="0"/>
        <w:snapToGrid/>
        <w:spacing w:before="0" w:beforeAutospacing="0" w:after="0" w:afterAutospacing="0" w:line="560" w:lineRule="exact"/>
        <w:ind w:left="0" w:firstLine="640" w:firstLineChars="200"/>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五、验收及其他要求</w:t>
      </w:r>
    </w:p>
    <w:p w14:paraId="6D13CC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1.成交供应商提供的相关服务必须符合国家相应的有关标准、规范要求。</w:t>
      </w:r>
    </w:p>
    <w:p w14:paraId="16D540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2.成交供应商需提供满足采购人要求的报告（纸质版和电子版）后方可验收。</w:t>
      </w:r>
    </w:p>
    <w:p w14:paraId="63FEB1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sz w:val="32"/>
          <w:szCs w:val="32"/>
          <w:lang w:val="en-US" w:eastAsia="zh-CN"/>
        </w:rPr>
        <w:t>3.成交供应商提供的服务未达到采购人规定要求，且对采购人造成损失的，由成交供应商承担责任，并赔偿所造成的损失。</w:t>
      </w:r>
    </w:p>
    <w:p w14:paraId="3C73935C">
      <w:pPr>
        <w:ind w:firstLine="640" w:firstLineChars="200"/>
        <w:jc w:val="left"/>
        <w:rPr>
          <w:rFonts w:hint="eastAsia" w:ascii="仿宋_GB2312" w:hAnsi="仿宋_GB2312" w:eastAsia="仿宋_GB2312" w:cs="仿宋_GB2312"/>
          <w:color w:val="auto"/>
          <w:sz w:val="32"/>
          <w:szCs w:val="32"/>
          <w:highlight w:val="none"/>
          <w:lang w:eastAsia="zh-CN"/>
        </w:rPr>
      </w:pPr>
    </w:p>
    <w:p w14:paraId="2F75428B">
      <w:pPr>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房屋明细表</w:t>
      </w:r>
    </w:p>
    <w:p w14:paraId="67FFE3AA">
      <w:pPr>
        <w:ind w:firstLine="1600" w:firstLineChars="5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2.农资集团资产负债表7月</w:t>
      </w:r>
    </w:p>
    <w:p w14:paraId="7D81D18D">
      <w:pPr>
        <w:jc w:val="center"/>
        <w:rPr>
          <w:rFonts w:hint="eastAsia" w:ascii="仿宋_GB2312" w:hAnsi="仿宋_GB2312" w:eastAsia="仿宋_GB2312" w:cs="仿宋_GB2312"/>
          <w:color w:val="auto"/>
          <w:sz w:val="32"/>
          <w:szCs w:val="32"/>
          <w:highlight w:val="none"/>
        </w:rPr>
      </w:pPr>
    </w:p>
    <w:p w14:paraId="10080A45">
      <w:pPr>
        <w:jc w:val="center"/>
        <w:rPr>
          <w:rFonts w:hint="eastAsia" w:ascii="仿宋_GB2312" w:hAnsi="仿宋_GB2312" w:eastAsia="仿宋_GB2312" w:cs="仿宋_GB2312"/>
          <w:color w:val="auto"/>
          <w:sz w:val="32"/>
          <w:szCs w:val="32"/>
          <w:highlight w:val="none"/>
        </w:rPr>
      </w:pPr>
    </w:p>
    <w:p w14:paraId="1139043F">
      <w:pPr>
        <w:jc w:val="center"/>
        <w:rPr>
          <w:rFonts w:hint="eastAsia" w:ascii="仿宋_GB2312" w:hAnsi="仿宋_GB2312" w:eastAsia="仿宋_GB2312" w:cs="仿宋_GB2312"/>
          <w:color w:val="auto"/>
          <w:sz w:val="32"/>
          <w:szCs w:val="32"/>
          <w:highlight w:val="none"/>
        </w:rPr>
      </w:pPr>
    </w:p>
    <w:p w14:paraId="14D0C2E5">
      <w:pPr>
        <w:jc w:val="center"/>
        <w:rPr>
          <w:rFonts w:hint="eastAsia" w:ascii="仿宋_GB2312" w:hAnsi="仿宋_GB2312" w:eastAsia="仿宋_GB2312" w:cs="仿宋_GB2312"/>
          <w:color w:val="auto"/>
          <w:sz w:val="32"/>
          <w:szCs w:val="32"/>
          <w:highlight w:val="none"/>
        </w:rPr>
      </w:pPr>
    </w:p>
    <w:p w14:paraId="6CA758EC">
      <w:pPr>
        <w:jc w:val="center"/>
        <w:rPr>
          <w:rFonts w:hint="eastAsia" w:ascii="仿宋_GB2312" w:hAnsi="仿宋_GB2312" w:eastAsia="仿宋_GB2312" w:cs="仿宋_GB2312"/>
          <w:color w:val="auto"/>
          <w:sz w:val="32"/>
          <w:szCs w:val="32"/>
          <w:highlight w:val="none"/>
        </w:rPr>
      </w:pPr>
    </w:p>
    <w:p w14:paraId="568AFF5E">
      <w:pPr>
        <w:jc w:val="center"/>
        <w:rPr>
          <w:rFonts w:hint="eastAsia" w:ascii="仿宋_GB2312" w:hAnsi="仿宋_GB2312" w:eastAsia="仿宋_GB2312" w:cs="仿宋_GB2312"/>
          <w:color w:val="auto"/>
          <w:sz w:val="32"/>
          <w:szCs w:val="32"/>
          <w:highlight w:val="none"/>
        </w:rPr>
      </w:pPr>
    </w:p>
    <w:p w14:paraId="7782C3F3">
      <w:pPr>
        <w:jc w:val="center"/>
        <w:rPr>
          <w:rFonts w:hint="eastAsia" w:ascii="仿宋_GB2312" w:hAnsi="仿宋_GB2312" w:eastAsia="仿宋_GB2312" w:cs="仿宋_GB2312"/>
          <w:color w:val="auto"/>
          <w:sz w:val="32"/>
          <w:szCs w:val="32"/>
          <w:highlight w:val="none"/>
        </w:rPr>
      </w:pPr>
    </w:p>
    <w:p w14:paraId="533F9076">
      <w:pPr>
        <w:jc w:val="center"/>
        <w:rPr>
          <w:rFonts w:hint="eastAsia" w:ascii="仿宋_GB2312" w:hAnsi="仿宋_GB2312" w:eastAsia="仿宋_GB2312" w:cs="仿宋_GB2312"/>
          <w:color w:val="auto"/>
          <w:sz w:val="32"/>
          <w:szCs w:val="32"/>
          <w:highlight w:val="none"/>
        </w:rPr>
      </w:pPr>
    </w:p>
    <w:p w14:paraId="3F3FDF1E">
      <w:pPr>
        <w:jc w:val="center"/>
        <w:rPr>
          <w:rFonts w:hint="eastAsia" w:ascii="仿宋_GB2312" w:hAnsi="仿宋_GB2312" w:eastAsia="仿宋_GB2312" w:cs="仿宋_GB2312"/>
          <w:color w:val="auto"/>
          <w:sz w:val="32"/>
          <w:szCs w:val="32"/>
          <w:highlight w:val="none"/>
        </w:rPr>
      </w:pPr>
    </w:p>
    <w:p w14:paraId="2AD330FF">
      <w:pPr>
        <w:jc w:val="center"/>
        <w:rPr>
          <w:rFonts w:ascii="Times New Roman" w:hAnsi="Times New Roman" w:eastAsia="仿宋_GB2312"/>
          <w:color w:val="auto"/>
          <w:sz w:val="32"/>
          <w:szCs w:val="32"/>
          <w:highlight w:val="none"/>
        </w:rPr>
      </w:pPr>
      <w:r>
        <w:rPr>
          <w:rFonts w:hint="eastAsia" w:ascii="仿宋_GB2312" w:hAnsi="仿宋_GB2312" w:eastAsia="仿宋_GB2312" w:cs="仿宋_GB2312"/>
          <w:color w:val="auto"/>
          <w:sz w:val="32"/>
          <w:szCs w:val="32"/>
          <w:highlight w:val="none"/>
        </w:rPr>
        <w:object>
          <v:shape id="_x0000_i1025" o:spt="75" type="#_x0000_t75" style="height:693.75pt;width:501.3pt;" o:ole="t" filled="f" o:preferrelative="t" stroked="f" coordsize="21600,21600">
            <v:path/>
            <v:fill on="f" focussize="0,0"/>
            <v:stroke on="f"/>
            <v:imagedata r:id="rId6" o:title=""/>
            <o:lock v:ext="edit" aspectratio="f"/>
            <w10:wrap type="none"/>
            <w10:anchorlock/>
          </v:shape>
          <o:OLEObject Type="Embed" ProgID="Excel.Sheet.12" ShapeID="_x0000_i1025" DrawAspect="Content" ObjectID="_1468075725" r:id="rId5">
            <o:LockedField>false</o:LockedField>
          </o:OLEObject>
        </w:object>
      </w:r>
      <w:r>
        <w:rPr>
          <w:rFonts w:hint="eastAsia" w:ascii="仿宋_GB2312" w:hAnsi="仿宋_GB2312" w:eastAsia="仿宋_GB2312" w:cs="仿宋_GB2312"/>
          <w:color w:val="auto"/>
          <w:sz w:val="32"/>
          <w:szCs w:val="32"/>
          <w:highlight w:val="none"/>
        </w:rPr>
        <w:object>
          <v:shape id="_x0000_i1026" o:spt="75" type="#_x0000_t75" style="height:727.4pt;width:498.45pt;" o:ole="t" filled="f" o:preferrelative="t" stroked="f" coordsize="21600,21600">
            <v:path/>
            <v:fill on="f" focussize="0,0"/>
            <v:stroke on="f"/>
            <v:imagedata r:id="rId8" o:title=""/>
            <o:lock v:ext="edit" aspectratio="f"/>
            <w10:wrap type="none"/>
            <w10:anchorlock/>
          </v:shape>
          <o:OLEObject Type="Embed" ProgID="Excel.Sheet.8" ShapeID="_x0000_i1026" DrawAspect="Content" ObjectID="_1468075726" r:id="rId7">
            <o:LockedField>false</o:LockedField>
          </o:OLEObject>
        </w:object>
      </w:r>
      <w:r>
        <w:rPr>
          <w:rFonts w:hint="eastAsia" w:ascii="仿宋_GB2312" w:hAnsi="仿宋_GB2312" w:eastAsia="仿宋_GB2312" w:cs="仿宋_GB2312"/>
          <w:color w:val="auto"/>
          <w:sz w:val="32"/>
          <w:szCs w:val="32"/>
          <w:highlight w:val="none"/>
        </w:rPr>
        <w:br w:type="page"/>
      </w:r>
      <w:r>
        <w:rPr>
          <w:rFonts w:hint="eastAsia" w:ascii="方正小标宋简体" w:hAnsi="方正小标宋简体" w:eastAsia="方正小标宋简体" w:cs="方正小标宋简体"/>
          <w:color w:val="auto"/>
          <w:sz w:val="32"/>
          <w:szCs w:val="32"/>
          <w:highlight w:val="none"/>
        </w:rPr>
        <w:t>第六章  响应文件格式</w:t>
      </w:r>
    </w:p>
    <w:p w14:paraId="2D83997D">
      <w:pPr>
        <w:ind w:firstLine="640"/>
        <w:jc w:val="righ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正/副本</w:t>
      </w:r>
    </w:p>
    <w:p w14:paraId="1E5C7939">
      <w:pPr>
        <w:ind w:firstLine="640"/>
        <w:jc w:val="left"/>
        <w:rPr>
          <w:rFonts w:ascii="Times New Roman" w:hAnsi="Times New Roman" w:eastAsia="仿宋_GB2312"/>
          <w:color w:val="auto"/>
          <w:sz w:val="32"/>
          <w:szCs w:val="32"/>
          <w:highlight w:val="none"/>
        </w:rPr>
      </w:pPr>
    </w:p>
    <w:p w14:paraId="395E55D1">
      <w:pPr>
        <w:jc w:val="center"/>
        <w:rPr>
          <w:rFonts w:ascii="Times New Roman" w:hAnsi="Times New Roman" w:eastAsia="仿宋_GB2312"/>
          <w:color w:val="auto"/>
          <w:sz w:val="32"/>
          <w:szCs w:val="32"/>
          <w:highlight w:val="none"/>
        </w:rPr>
      </w:pPr>
      <w:r>
        <w:rPr>
          <w:rFonts w:hint="default" w:ascii="Times New Roman" w:hAnsi="Times New Roman" w:eastAsia="方正小标宋简体" w:cs="Times New Roman"/>
          <w:color w:val="auto"/>
          <w:sz w:val="44"/>
          <w:szCs w:val="44"/>
          <w:highlight w:val="none"/>
          <w:lang w:eastAsia="zh-CN"/>
        </w:rPr>
        <w:t>吉林省供销合作社</w:t>
      </w:r>
      <w:r>
        <w:rPr>
          <w:rFonts w:hint="eastAsia" w:ascii="Times New Roman" w:hAnsi="Times New Roman" w:eastAsia="方正小标宋简体" w:cs="Times New Roman"/>
          <w:color w:val="auto"/>
          <w:sz w:val="44"/>
          <w:szCs w:val="44"/>
          <w:highlight w:val="none"/>
          <w:lang w:eastAsia="zh-CN"/>
        </w:rPr>
        <w:t>资产评估</w:t>
      </w:r>
      <w:r>
        <w:rPr>
          <w:rFonts w:hint="default" w:ascii="Times New Roman" w:hAnsi="Times New Roman" w:eastAsia="方正小标宋简体" w:cs="Times New Roman"/>
          <w:color w:val="auto"/>
          <w:sz w:val="44"/>
          <w:szCs w:val="44"/>
          <w:highlight w:val="none"/>
          <w:lang w:eastAsia="zh-CN"/>
        </w:rPr>
        <w:t>服务</w:t>
      </w:r>
      <w:r>
        <w:rPr>
          <w:rFonts w:hint="eastAsia" w:ascii="Times New Roman" w:hAnsi="Times New Roman" w:eastAsia="方正小标宋简体" w:cs="Times New Roman"/>
          <w:color w:val="auto"/>
          <w:sz w:val="44"/>
          <w:szCs w:val="44"/>
          <w:highlight w:val="none"/>
          <w:lang w:eastAsia="zh-CN"/>
        </w:rPr>
        <w:t>采购</w:t>
      </w:r>
      <w:r>
        <w:rPr>
          <w:rFonts w:hint="eastAsia" w:ascii="Times New Roman" w:hAnsi="Times New Roman" w:eastAsia="方正小标宋简体"/>
          <w:color w:val="auto"/>
          <w:sz w:val="44"/>
          <w:szCs w:val="44"/>
          <w:highlight w:val="none"/>
          <w:lang w:eastAsia="zh-CN"/>
        </w:rPr>
        <w:t>响应文件</w:t>
      </w:r>
    </w:p>
    <w:p w14:paraId="3AB86C59">
      <w:pPr>
        <w:jc w:val="center"/>
        <w:rPr>
          <w:rFonts w:ascii="Times New Roman" w:hAnsi="Times New Roman" w:eastAsia="仿宋_GB2312"/>
          <w:color w:val="auto"/>
          <w:sz w:val="32"/>
          <w:szCs w:val="32"/>
          <w:highlight w:val="none"/>
        </w:rPr>
      </w:pPr>
    </w:p>
    <w:p w14:paraId="66D14DAE">
      <w:pPr>
        <w:ind w:firstLine="640"/>
        <w:jc w:val="center"/>
        <w:rPr>
          <w:rFonts w:ascii="Times New Roman" w:hAnsi="Times New Roman" w:eastAsia="仿宋_GB2312"/>
          <w:color w:val="auto"/>
          <w:sz w:val="32"/>
          <w:szCs w:val="32"/>
          <w:highlight w:val="none"/>
        </w:rPr>
      </w:pPr>
    </w:p>
    <w:p w14:paraId="16DC6F99">
      <w:pPr>
        <w:ind w:firstLine="640"/>
        <w:jc w:val="center"/>
        <w:rPr>
          <w:rFonts w:ascii="Times New Roman" w:hAnsi="Times New Roman" w:eastAsia="仿宋_GB2312"/>
          <w:color w:val="auto"/>
          <w:sz w:val="32"/>
          <w:szCs w:val="32"/>
          <w:highlight w:val="none"/>
        </w:rPr>
      </w:pPr>
    </w:p>
    <w:p w14:paraId="2053AE45">
      <w:pPr>
        <w:ind w:firstLine="640"/>
        <w:jc w:val="center"/>
        <w:rPr>
          <w:rFonts w:ascii="Times New Roman" w:hAnsi="Times New Roman" w:eastAsia="仿宋_GB2312"/>
          <w:color w:val="auto"/>
          <w:sz w:val="32"/>
          <w:szCs w:val="32"/>
          <w:highlight w:val="none"/>
        </w:rPr>
      </w:pPr>
    </w:p>
    <w:p w14:paraId="699D6500">
      <w:pPr>
        <w:ind w:firstLine="640"/>
        <w:jc w:val="center"/>
        <w:rPr>
          <w:rFonts w:ascii="Times New Roman" w:hAnsi="Times New Roman" w:eastAsia="仿宋_GB2312"/>
          <w:color w:val="auto"/>
          <w:sz w:val="32"/>
          <w:szCs w:val="32"/>
          <w:highlight w:val="none"/>
        </w:rPr>
      </w:pPr>
    </w:p>
    <w:p w14:paraId="29F7D915">
      <w:pPr>
        <w:ind w:firstLine="640"/>
        <w:jc w:val="center"/>
        <w:rPr>
          <w:rFonts w:ascii="Times New Roman" w:hAnsi="Times New Roman" w:eastAsia="仿宋_GB2312"/>
          <w:color w:val="auto"/>
          <w:sz w:val="32"/>
          <w:szCs w:val="32"/>
          <w:highlight w:val="none"/>
        </w:rPr>
      </w:pPr>
    </w:p>
    <w:p w14:paraId="50224D78">
      <w:pPr>
        <w:ind w:firstLine="640"/>
        <w:jc w:val="center"/>
        <w:rPr>
          <w:rFonts w:ascii="Times New Roman" w:hAnsi="Times New Roman" w:eastAsia="仿宋_GB2312"/>
          <w:color w:val="auto"/>
          <w:sz w:val="32"/>
          <w:szCs w:val="32"/>
          <w:highlight w:val="none"/>
        </w:rPr>
      </w:pPr>
    </w:p>
    <w:p w14:paraId="29A4F813">
      <w:pPr>
        <w:ind w:firstLine="640"/>
        <w:jc w:val="center"/>
        <w:rPr>
          <w:rFonts w:ascii="Times New Roman" w:hAnsi="Times New Roman" w:eastAsia="仿宋_GB2312"/>
          <w:color w:val="auto"/>
          <w:sz w:val="32"/>
          <w:szCs w:val="32"/>
          <w:highlight w:val="none"/>
        </w:rPr>
      </w:pPr>
    </w:p>
    <w:p w14:paraId="3B085176">
      <w:pPr>
        <w:ind w:firstLine="640"/>
        <w:jc w:val="center"/>
        <w:rPr>
          <w:rFonts w:ascii="Times New Roman" w:hAnsi="Times New Roman" w:eastAsia="仿宋_GB2312"/>
          <w:color w:val="auto"/>
          <w:sz w:val="32"/>
          <w:szCs w:val="32"/>
          <w:highlight w:val="none"/>
        </w:rPr>
      </w:pPr>
    </w:p>
    <w:p w14:paraId="2ADA9A3D">
      <w:pPr>
        <w:ind w:firstLine="640"/>
        <w:jc w:val="center"/>
        <w:rPr>
          <w:rFonts w:ascii="Times New Roman" w:hAnsi="Times New Roman" w:eastAsia="仿宋_GB2312"/>
          <w:color w:val="auto"/>
          <w:sz w:val="32"/>
          <w:szCs w:val="32"/>
          <w:highlight w:val="none"/>
        </w:rPr>
      </w:pPr>
    </w:p>
    <w:p w14:paraId="7137162E">
      <w:pPr>
        <w:ind w:firstLine="640"/>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供应商名称：（盖单位公章）</w:t>
      </w:r>
    </w:p>
    <w:p w14:paraId="642D0CEF">
      <w:pPr>
        <w:ind w:firstLine="640"/>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法定代表人或其委托代理人：（签字）</w:t>
      </w:r>
    </w:p>
    <w:p w14:paraId="3293AAE7">
      <w:pPr>
        <w:ind w:firstLine="640"/>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年 月 日</w:t>
      </w:r>
    </w:p>
    <w:p w14:paraId="7D69CDB7">
      <w:pPr>
        <w:ind w:firstLine="640"/>
        <w:jc w:val="center"/>
        <w:rPr>
          <w:rFonts w:ascii="Times New Roman" w:hAnsi="Times New Roman" w:eastAsia="仿宋_GB2312"/>
          <w:color w:val="auto"/>
          <w:sz w:val="32"/>
          <w:szCs w:val="32"/>
          <w:highlight w:val="none"/>
        </w:rPr>
      </w:pPr>
    </w:p>
    <w:p w14:paraId="142DFD8F">
      <w:pPr>
        <w:rPr>
          <w:rFonts w:ascii="Times New Roman" w:hAnsi="Times New Roman" w:eastAsia="仿宋_GB2312"/>
          <w:color w:val="auto"/>
          <w:sz w:val="32"/>
          <w:szCs w:val="32"/>
          <w:highlight w:val="none"/>
        </w:rPr>
      </w:pPr>
    </w:p>
    <w:p w14:paraId="2CEF690D">
      <w:pPr>
        <w:rPr>
          <w:rFonts w:ascii="Times New Roman" w:hAnsi="Times New Roman" w:eastAsia="仿宋_GB2312"/>
          <w:color w:val="auto"/>
          <w:sz w:val="32"/>
          <w:szCs w:val="32"/>
          <w:highlight w:val="none"/>
        </w:rPr>
      </w:pPr>
    </w:p>
    <w:p w14:paraId="52D729B2">
      <w:pPr>
        <w:rPr>
          <w:rFonts w:ascii="Times New Roman" w:hAnsi="Times New Roman" w:eastAsia="仿宋_GB2312"/>
          <w:b/>
          <w:bCs/>
          <w:color w:val="auto"/>
          <w:sz w:val="32"/>
          <w:szCs w:val="32"/>
          <w:highlight w:val="none"/>
        </w:rPr>
      </w:pPr>
      <w:r>
        <w:rPr>
          <w:rFonts w:ascii="Times New Roman" w:hAnsi="Times New Roman" w:eastAsia="仿宋_GB2312"/>
          <w:b/>
          <w:bCs/>
          <w:color w:val="auto"/>
          <w:sz w:val="32"/>
          <w:szCs w:val="32"/>
          <w:highlight w:val="none"/>
        </w:rPr>
        <w:br w:type="page"/>
      </w:r>
    </w:p>
    <w:p w14:paraId="11694C39">
      <w:pPr>
        <w:ind w:firstLine="640"/>
        <w:jc w:val="center"/>
        <w:rPr>
          <w:rFonts w:ascii="Times New Roman" w:hAnsi="Times New Roman" w:eastAsia="仿宋_GB2312"/>
          <w:b/>
          <w:bCs/>
          <w:color w:val="auto"/>
          <w:sz w:val="32"/>
          <w:szCs w:val="32"/>
          <w:highlight w:val="none"/>
        </w:rPr>
      </w:pPr>
      <w:r>
        <w:rPr>
          <w:rFonts w:ascii="Times New Roman" w:hAnsi="Times New Roman" w:eastAsia="仿宋_GB2312"/>
          <w:b/>
          <w:bCs/>
          <w:color w:val="auto"/>
          <w:sz w:val="32"/>
          <w:szCs w:val="32"/>
          <w:highlight w:val="none"/>
        </w:rPr>
        <w:t>目</w:t>
      </w:r>
      <w:r>
        <w:rPr>
          <w:rFonts w:hint="eastAsia" w:ascii="Times New Roman" w:hAnsi="Times New Roman" w:eastAsia="仿宋_GB2312"/>
          <w:b/>
          <w:bCs/>
          <w:color w:val="auto"/>
          <w:sz w:val="32"/>
          <w:szCs w:val="32"/>
          <w:highlight w:val="none"/>
        </w:rPr>
        <w:t xml:space="preserve">  </w:t>
      </w:r>
      <w:r>
        <w:rPr>
          <w:rFonts w:ascii="Times New Roman" w:hAnsi="Times New Roman" w:eastAsia="仿宋_GB2312"/>
          <w:b/>
          <w:bCs/>
          <w:color w:val="auto"/>
          <w:sz w:val="32"/>
          <w:szCs w:val="32"/>
          <w:highlight w:val="none"/>
        </w:rPr>
        <w:t>录</w:t>
      </w:r>
    </w:p>
    <w:p w14:paraId="2AB124A0">
      <w:pPr>
        <w:ind w:firstLine="640"/>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（供应商自行编辑相对应页码）</w:t>
      </w:r>
    </w:p>
    <w:p w14:paraId="2DA95F97">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投标函</w:t>
      </w:r>
    </w:p>
    <w:p w14:paraId="0EA9F91B">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法定代表人身份证明</w:t>
      </w:r>
    </w:p>
    <w:p w14:paraId="3522F162">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法定代表人授权委托书</w:t>
      </w:r>
    </w:p>
    <w:p w14:paraId="6FBC7815">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报价表</w:t>
      </w:r>
    </w:p>
    <w:p w14:paraId="78D94A3E">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供应商基本情况</w:t>
      </w:r>
    </w:p>
    <w:p w14:paraId="2C37E5E6">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服务方案</w:t>
      </w:r>
    </w:p>
    <w:p w14:paraId="3BBA5313">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处理及反应能力</w:t>
      </w:r>
    </w:p>
    <w:p w14:paraId="79C44862">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服务承诺</w:t>
      </w:r>
    </w:p>
    <w:p w14:paraId="4DAA1FEB">
      <w:pPr>
        <w:numPr>
          <w:ilvl w:val="0"/>
          <w:numId w:val="5"/>
        </w:num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其他材料</w:t>
      </w:r>
    </w:p>
    <w:p w14:paraId="6FB9E867">
      <w:pPr>
        <w:ind w:left="640"/>
        <w:jc w:val="left"/>
        <w:rPr>
          <w:rFonts w:ascii="Times New Roman" w:hAnsi="Times New Roman" w:eastAsia="仿宋_GB2312"/>
          <w:color w:val="auto"/>
          <w:sz w:val="32"/>
          <w:szCs w:val="32"/>
          <w:highlight w:val="none"/>
        </w:rPr>
      </w:pPr>
    </w:p>
    <w:p w14:paraId="167CF5B7">
      <w:pPr>
        <w:ind w:left="640"/>
        <w:jc w:val="left"/>
        <w:rPr>
          <w:rFonts w:ascii="Times New Roman" w:hAnsi="Times New Roman" w:eastAsia="仿宋_GB2312"/>
          <w:color w:val="auto"/>
          <w:sz w:val="32"/>
          <w:szCs w:val="32"/>
          <w:highlight w:val="none"/>
        </w:rPr>
      </w:pPr>
    </w:p>
    <w:p w14:paraId="7EE4DBBF">
      <w:pPr>
        <w:ind w:left="640"/>
        <w:jc w:val="left"/>
        <w:rPr>
          <w:rFonts w:ascii="Times New Roman" w:hAnsi="Times New Roman" w:eastAsia="仿宋_GB2312"/>
          <w:color w:val="auto"/>
          <w:sz w:val="32"/>
          <w:szCs w:val="32"/>
          <w:highlight w:val="none"/>
        </w:rPr>
      </w:pPr>
    </w:p>
    <w:p w14:paraId="716ABC3D">
      <w:pPr>
        <w:ind w:left="640"/>
        <w:jc w:val="left"/>
        <w:rPr>
          <w:rFonts w:ascii="Times New Roman" w:hAnsi="Times New Roman" w:eastAsia="仿宋_GB2312"/>
          <w:color w:val="auto"/>
          <w:sz w:val="32"/>
          <w:szCs w:val="32"/>
          <w:highlight w:val="none"/>
        </w:rPr>
      </w:pPr>
    </w:p>
    <w:p w14:paraId="76C9B685">
      <w:pPr>
        <w:ind w:left="640"/>
        <w:jc w:val="left"/>
        <w:rPr>
          <w:rFonts w:ascii="Times New Roman" w:hAnsi="Times New Roman" w:eastAsia="仿宋_GB2312"/>
          <w:color w:val="auto"/>
          <w:sz w:val="32"/>
          <w:szCs w:val="32"/>
          <w:highlight w:val="none"/>
        </w:rPr>
      </w:pPr>
    </w:p>
    <w:p w14:paraId="592E00D3">
      <w:pPr>
        <w:ind w:left="640"/>
        <w:jc w:val="left"/>
        <w:rPr>
          <w:rFonts w:ascii="Times New Roman" w:hAnsi="Times New Roman" w:eastAsia="仿宋_GB2312"/>
          <w:color w:val="auto"/>
          <w:sz w:val="32"/>
          <w:szCs w:val="32"/>
          <w:highlight w:val="none"/>
        </w:rPr>
      </w:pPr>
    </w:p>
    <w:p w14:paraId="4D5375B1">
      <w:pPr>
        <w:ind w:left="640"/>
        <w:jc w:val="left"/>
        <w:rPr>
          <w:rFonts w:ascii="Times New Roman" w:hAnsi="Times New Roman" w:eastAsia="仿宋_GB2312"/>
          <w:color w:val="auto"/>
          <w:sz w:val="32"/>
          <w:szCs w:val="32"/>
          <w:highlight w:val="none"/>
        </w:rPr>
      </w:pPr>
    </w:p>
    <w:p w14:paraId="63949E77">
      <w:pPr>
        <w:ind w:left="640"/>
        <w:jc w:val="left"/>
        <w:rPr>
          <w:rFonts w:ascii="Times New Roman" w:hAnsi="Times New Roman" w:eastAsia="仿宋_GB2312"/>
          <w:color w:val="auto"/>
          <w:sz w:val="32"/>
          <w:szCs w:val="32"/>
          <w:highlight w:val="none"/>
        </w:rPr>
      </w:pPr>
    </w:p>
    <w:p w14:paraId="2D6AF5E8">
      <w:pPr>
        <w:jc w:val="left"/>
        <w:rPr>
          <w:rFonts w:ascii="Times New Roman" w:hAnsi="Times New Roman" w:eastAsia="仿宋_GB2312"/>
          <w:color w:val="auto"/>
          <w:sz w:val="32"/>
          <w:szCs w:val="32"/>
          <w:highlight w:val="none"/>
        </w:rPr>
      </w:pPr>
    </w:p>
    <w:p w14:paraId="7CB1498D">
      <w:pPr>
        <w:pStyle w:val="3"/>
      </w:pPr>
    </w:p>
    <w:p w14:paraId="4606DDDA">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一、投标函</w:t>
      </w:r>
    </w:p>
    <w:p w14:paraId="2593455A">
      <w:pPr>
        <w:ind w:left="640"/>
        <w:jc w:val="left"/>
        <w:rPr>
          <w:rFonts w:ascii="Times New Roman" w:hAnsi="Times New Roman" w:eastAsia="仿宋_GB2312"/>
          <w:color w:val="auto"/>
          <w:sz w:val="32"/>
          <w:szCs w:val="32"/>
          <w:highlight w:val="none"/>
          <w:u w:val="single"/>
        </w:rPr>
      </w:pPr>
    </w:p>
    <w:p w14:paraId="72445AC2">
      <w:pPr>
        <w:ind w:left="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u w:val="single"/>
        </w:rPr>
        <w:t xml:space="preserve">           </w:t>
      </w:r>
      <w:r>
        <w:rPr>
          <w:rFonts w:ascii="Times New Roman" w:hAnsi="Times New Roman" w:eastAsia="仿宋_GB2312"/>
          <w:color w:val="auto"/>
          <w:sz w:val="32"/>
          <w:szCs w:val="32"/>
          <w:highlight w:val="none"/>
        </w:rPr>
        <w:t>（采购人名称）：</w:t>
      </w:r>
    </w:p>
    <w:p w14:paraId="74D3E82B">
      <w:pPr>
        <w:ind w:left="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 xml:space="preserve">   </w:t>
      </w:r>
    </w:p>
    <w:p w14:paraId="69537579">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1.我方已仔细研究了</w:t>
      </w:r>
      <w:r>
        <w:rPr>
          <w:rFonts w:ascii="Times New Roman" w:hAnsi="Times New Roman" w:eastAsia="仿宋_GB2312"/>
          <w:color w:val="auto"/>
          <w:sz w:val="32"/>
          <w:szCs w:val="32"/>
          <w:highlight w:val="none"/>
          <w:u w:val="single"/>
        </w:rPr>
        <w:t xml:space="preserve"> （项目名称） </w:t>
      </w:r>
      <w:r>
        <w:rPr>
          <w:rFonts w:hint="eastAsia" w:ascii="Times New Roman" w:hAnsi="Times New Roman" w:eastAsia="仿宋_GB2312"/>
          <w:color w:val="auto"/>
          <w:sz w:val="32"/>
          <w:szCs w:val="32"/>
          <w:highlight w:val="none"/>
          <w:u w:val="single"/>
          <w:lang w:eastAsia="zh-CN"/>
        </w:rPr>
        <w:t>采购</w:t>
      </w:r>
      <w:r>
        <w:rPr>
          <w:rFonts w:ascii="Times New Roman" w:hAnsi="Times New Roman" w:eastAsia="仿宋_GB2312"/>
          <w:color w:val="auto"/>
          <w:sz w:val="32"/>
          <w:szCs w:val="32"/>
          <w:highlight w:val="none"/>
        </w:rPr>
        <w:t>文件的全部内容，愿意按</w:t>
      </w:r>
      <w:r>
        <w:rPr>
          <w:rFonts w:hint="eastAsia" w:ascii="Times New Roman" w:hAnsi="Times New Roman" w:eastAsia="仿宋_GB2312"/>
          <w:color w:val="auto"/>
          <w:sz w:val="32"/>
          <w:szCs w:val="32"/>
          <w:highlight w:val="none"/>
          <w:lang w:eastAsia="zh-CN"/>
        </w:rPr>
        <w:t>采购</w:t>
      </w:r>
      <w:r>
        <w:rPr>
          <w:rFonts w:ascii="Times New Roman" w:hAnsi="Times New Roman" w:eastAsia="仿宋_GB2312"/>
          <w:color w:val="auto"/>
          <w:sz w:val="32"/>
          <w:szCs w:val="32"/>
          <w:highlight w:val="none"/>
        </w:rPr>
        <w:t>文件要求，按</w:t>
      </w:r>
      <w:r>
        <w:rPr>
          <w:rFonts w:ascii="Times New Roman" w:hAnsi="Times New Roman" w:eastAsia="仿宋_GB2312"/>
          <w:color w:val="auto"/>
          <w:sz w:val="32"/>
          <w:szCs w:val="32"/>
          <w:highlight w:val="none"/>
          <w:u w:val="single"/>
        </w:rPr>
        <w:t xml:space="preserve"> （</w:t>
      </w:r>
      <w:r>
        <w:rPr>
          <w:rFonts w:hint="eastAsia" w:ascii="Times New Roman" w:hAnsi="Times New Roman" w:eastAsia="仿宋_GB2312"/>
          <w:color w:val="auto"/>
          <w:sz w:val="32"/>
          <w:szCs w:val="32"/>
          <w:highlight w:val="none"/>
          <w:u w:val="single"/>
          <w:lang w:eastAsia="zh-CN"/>
        </w:rPr>
        <w:t>采购</w:t>
      </w:r>
      <w:r>
        <w:rPr>
          <w:rFonts w:ascii="Times New Roman" w:hAnsi="Times New Roman" w:eastAsia="仿宋_GB2312"/>
          <w:color w:val="auto"/>
          <w:sz w:val="32"/>
          <w:szCs w:val="32"/>
          <w:highlight w:val="none"/>
          <w:u w:val="single"/>
        </w:rPr>
        <w:t xml:space="preserve">报价） </w:t>
      </w:r>
      <w:r>
        <w:rPr>
          <w:rFonts w:ascii="Times New Roman" w:hAnsi="Times New Roman" w:eastAsia="仿宋_GB2312"/>
          <w:color w:val="auto"/>
          <w:sz w:val="32"/>
          <w:szCs w:val="32"/>
          <w:highlight w:val="none"/>
        </w:rPr>
        <w:t>完成本项目的服务工作，合同履行期限：  服务内容：  。</w:t>
      </w:r>
    </w:p>
    <w:p w14:paraId="5D37D27C">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2.我方承诺在</w:t>
      </w:r>
      <w:r>
        <w:rPr>
          <w:rFonts w:hint="eastAsia" w:ascii="Times New Roman" w:hAnsi="Times New Roman" w:eastAsia="仿宋_GB2312"/>
          <w:color w:val="auto"/>
          <w:sz w:val="32"/>
          <w:szCs w:val="32"/>
          <w:highlight w:val="none"/>
          <w:lang w:eastAsia="zh-CN"/>
        </w:rPr>
        <w:t>采购</w:t>
      </w:r>
      <w:r>
        <w:rPr>
          <w:rFonts w:ascii="Times New Roman" w:hAnsi="Times New Roman" w:eastAsia="仿宋_GB2312"/>
          <w:color w:val="auto"/>
          <w:sz w:val="32"/>
          <w:szCs w:val="32"/>
          <w:highlight w:val="none"/>
        </w:rPr>
        <w:t>有效期内不修改、撤销响应文件。</w:t>
      </w:r>
    </w:p>
    <w:p w14:paraId="01F85A56">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3.如我方中标：</w:t>
      </w:r>
    </w:p>
    <w:p w14:paraId="594092FA">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（1）我方承诺在收到中标通知书后，在中标通知书规定的期限内与你方签订合同。</w:t>
      </w:r>
    </w:p>
    <w:p w14:paraId="1AAC6FB4">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（2）随同本投标函递交的投标函附录属于合同文件的组成部分。</w:t>
      </w:r>
    </w:p>
    <w:p w14:paraId="16CB6B9D">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（3）我方承诺在合同约定的期限内完成并移交全部合同工程。</w:t>
      </w:r>
    </w:p>
    <w:p w14:paraId="237B256D">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4.我方在此声明，所递交的响应文件及有关资料内容完整、真实和准确。</w:t>
      </w:r>
    </w:p>
    <w:p w14:paraId="78BB84A1">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5.（其他补充说明）。</w:t>
      </w:r>
    </w:p>
    <w:p w14:paraId="76BB9706">
      <w:pPr>
        <w:ind w:firstLine="640" w:firstLineChars="200"/>
        <w:jc w:val="left"/>
        <w:rPr>
          <w:rFonts w:ascii="Times New Roman" w:hAnsi="Times New Roman" w:eastAsia="仿宋_GB2312"/>
          <w:color w:val="auto"/>
          <w:sz w:val="32"/>
          <w:szCs w:val="32"/>
          <w:highlight w:val="none"/>
        </w:rPr>
      </w:pPr>
    </w:p>
    <w:p w14:paraId="2049EBB3">
      <w:pPr>
        <w:ind w:firstLine="1920" w:firstLineChars="6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投标人名称：（盖单位公章）</w:t>
      </w:r>
    </w:p>
    <w:p w14:paraId="73D5771F">
      <w:pPr>
        <w:ind w:firstLine="1920" w:firstLineChars="6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法定代表人或其委托代理人：（签字或盖章）</w:t>
      </w:r>
    </w:p>
    <w:p w14:paraId="7A032D99">
      <w:pPr>
        <w:ind w:firstLine="1920" w:firstLineChars="6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地址：</w:t>
      </w:r>
    </w:p>
    <w:p w14:paraId="0CF1DC81">
      <w:pPr>
        <w:ind w:firstLine="1920" w:firstLineChars="6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电话：</w:t>
      </w:r>
    </w:p>
    <w:p w14:paraId="0657B731">
      <w:pPr>
        <w:ind w:firstLine="1920" w:firstLineChars="6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日期：年月日</w:t>
      </w:r>
    </w:p>
    <w:p w14:paraId="762C67C3">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二、法定代表人身份证明</w:t>
      </w:r>
    </w:p>
    <w:p w14:paraId="5CA9AD1C">
      <w:pPr>
        <w:jc w:val="left"/>
        <w:rPr>
          <w:rFonts w:ascii="Times New Roman" w:hAnsi="Times New Roman" w:eastAsia="仿宋_GB2312"/>
          <w:color w:val="auto"/>
          <w:sz w:val="32"/>
          <w:szCs w:val="32"/>
          <w:highlight w:val="none"/>
        </w:rPr>
      </w:pPr>
    </w:p>
    <w:p w14:paraId="1B4C5FC6">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单位名称：</w:t>
      </w:r>
    </w:p>
    <w:p w14:paraId="4EE94F5B">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单位性质：</w:t>
      </w:r>
    </w:p>
    <w:p w14:paraId="656B5200">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详细地址及办公电话：</w:t>
      </w:r>
    </w:p>
    <w:p w14:paraId="334F8E3A">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成立时间：</w:t>
      </w:r>
    </w:p>
    <w:p w14:paraId="6939B766">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姓名：性别：年龄：职务：</w:t>
      </w:r>
    </w:p>
    <w:p w14:paraId="59661E11">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系（供应商单位名称）的法定代表人。</w:t>
      </w:r>
    </w:p>
    <w:p w14:paraId="07DB5945">
      <w:pPr>
        <w:jc w:val="left"/>
        <w:rPr>
          <w:rFonts w:ascii="Times New Roman" w:hAnsi="Times New Roman" w:eastAsia="仿宋_GB2312"/>
          <w:color w:val="auto"/>
          <w:sz w:val="32"/>
          <w:szCs w:val="32"/>
          <w:highlight w:val="none"/>
        </w:rPr>
      </w:pPr>
    </w:p>
    <w:p w14:paraId="3B767248">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特此证明</w:t>
      </w:r>
    </w:p>
    <w:p w14:paraId="784D5C1C">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后附：法定代表人身份证复印件加盖单位公章。</w:t>
      </w:r>
    </w:p>
    <w:p w14:paraId="653AB2FD">
      <w:pPr>
        <w:jc w:val="left"/>
        <w:rPr>
          <w:rFonts w:ascii="Times New Roman" w:hAnsi="Times New Roman" w:eastAsia="仿宋_GB2312"/>
          <w:color w:val="auto"/>
          <w:sz w:val="32"/>
          <w:szCs w:val="32"/>
          <w:highlight w:val="none"/>
        </w:rPr>
      </w:pPr>
    </w:p>
    <w:p w14:paraId="7B3215E3">
      <w:pPr>
        <w:jc w:val="left"/>
        <w:rPr>
          <w:rFonts w:ascii="Times New Roman" w:hAnsi="Times New Roman" w:eastAsia="仿宋_GB2312"/>
          <w:color w:val="auto"/>
          <w:sz w:val="32"/>
          <w:szCs w:val="32"/>
          <w:highlight w:val="none"/>
        </w:rPr>
      </w:pPr>
    </w:p>
    <w:p w14:paraId="38D00564">
      <w:pPr>
        <w:jc w:val="righ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供应商名称：（加盖单位公章）</w:t>
      </w:r>
    </w:p>
    <w:p w14:paraId="4203FACB">
      <w:pPr>
        <w:jc w:val="righ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日期：年月日</w:t>
      </w:r>
    </w:p>
    <w:p w14:paraId="6E68DDD2">
      <w:pPr>
        <w:jc w:val="right"/>
        <w:rPr>
          <w:rFonts w:ascii="Times New Roman" w:hAnsi="Times New Roman" w:eastAsia="仿宋_GB2312"/>
          <w:color w:val="auto"/>
          <w:sz w:val="32"/>
          <w:szCs w:val="32"/>
          <w:highlight w:val="none"/>
        </w:rPr>
      </w:pPr>
    </w:p>
    <w:p w14:paraId="359FEBC7">
      <w:pPr>
        <w:jc w:val="right"/>
        <w:rPr>
          <w:rFonts w:ascii="Times New Roman" w:hAnsi="Times New Roman" w:eastAsia="仿宋_GB2312"/>
          <w:color w:val="auto"/>
          <w:sz w:val="32"/>
          <w:szCs w:val="32"/>
          <w:highlight w:val="none"/>
        </w:rPr>
      </w:pPr>
    </w:p>
    <w:p w14:paraId="21E0C350">
      <w:pPr>
        <w:jc w:val="right"/>
        <w:rPr>
          <w:rFonts w:ascii="Times New Roman" w:hAnsi="Times New Roman" w:eastAsia="仿宋_GB2312"/>
          <w:color w:val="auto"/>
          <w:sz w:val="32"/>
          <w:szCs w:val="32"/>
          <w:highlight w:val="none"/>
        </w:rPr>
      </w:pPr>
    </w:p>
    <w:p w14:paraId="2AEC1735">
      <w:pPr>
        <w:jc w:val="right"/>
        <w:rPr>
          <w:rFonts w:ascii="Times New Roman" w:hAnsi="Times New Roman" w:eastAsia="仿宋_GB2312"/>
          <w:color w:val="auto"/>
          <w:sz w:val="32"/>
          <w:szCs w:val="32"/>
          <w:highlight w:val="none"/>
        </w:rPr>
      </w:pPr>
    </w:p>
    <w:p w14:paraId="5D31B951">
      <w:pPr>
        <w:jc w:val="right"/>
        <w:rPr>
          <w:rFonts w:ascii="Times New Roman" w:hAnsi="Times New Roman" w:eastAsia="仿宋_GB2312"/>
          <w:color w:val="auto"/>
          <w:sz w:val="32"/>
          <w:szCs w:val="32"/>
          <w:highlight w:val="none"/>
        </w:rPr>
      </w:pPr>
    </w:p>
    <w:p w14:paraId="6F8FD6C8">
      <w:pPr>
        <w:jc w:val="right"/>
        <w:rPr>
          <w:rFonts w:ascii="Times New Roman" w:hAnsi="Times New Roman" w:eastAsia="仿宋_GB2312"/>
          <w:color w:val="auto"/>
          <w:sz w:val="32"/>
          <w:szCs w:val="32"/>
          <w:highlight w:val="none"/>
        </w:rPr>
      </w:pPr>
    </w:p>
    <w:p w14:paraId="33CD0607">
      <w:pPr>
        <w:jc w:val="right"/>
        <w:rPr>
          <w:rFonts w:ascii="Times New Roman" w:hAnsi="Times New Roman" w:eastAsia="仿宋_GB2312"/>
          <w:color w:val="auto"/>
          <w:sz w:val="32"/>
          <w:szCs w:val="32"/>
          <w:highlight w:val="none"/>
        </w:rPr>
      </w:pPr>
    </w:p>
    <w:p w14:paraId="045794F9">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三、法定代表人授权委托书</w:t>
      </w:r>
    </w:p>
    <w:p w14:paraId="5CC38650">
      <w:pPr>
        <w:jc w:val="left"/>
        <w:rPr>
          <w:rFonts w:ascii="Times New Roman" w:hAnsi="Times New Roman" w:eastAsia="仿宋_GB2312"/>
          <w:color w:val="auto"/>
          <w:sz w:val="32"/>
          <w:szCs w:val="32"/>
          <w:highlight w:val="none"/>
        </w:rPr>
      </w:pPr>
    </w:p>
    <w:p w14:paraId="33B0892F">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本人（姓名）系（供应商名称）的法定代表人，现委托（姓名）为我方代理人。代理人根据授权，以我方名义签署、澄清、说明、补正、递交、撤回、修改（项目名称）响应文件、签订合同和处理有关事宜，其法律后果由我方承担。</w:t>
      </w:r>
    </w:p>
    <w:p w14:paraId="3044367E">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委托期限：。</w:t>
      </w:r>
    </w:p>
    <w:p w14:paraId="43AF01CE">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代理人无转委托权。</w:t>
      </w:r>
    </w:p>
    <w:p w14:paraId="5C570CED">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附：授权委托代理人身份证复印件加盖单位公章。</w:t>
      </w:r>
    </w:p>
    <w:p w14:paraId="01AFA2B5">
      <w:pPr>
        <w:ind w:firstLine="640"/>
        <w:jc w:val="left"/>
        <w:rPr>
          <w:rFonts w:ascii="Times New Roman" w:hAnsi="Times New Roman" w:eastAsia="仿宋_GB2312"/>
          <w:color w:val="auto"/>
          <w:sz w:val="32"/>
          <w:szCs w:val="32"/>
          <w:highlight w:val="none"/>
        </w:rPr>
      </w:pPr>
    </w:p>
    <w:p w14:paraId="296589E6">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供应商单位名称：（加盖单位公章）</w:t>
      </w:r>
    </w:p>
    <w:p w14:paraId="4C7C7F17">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法定代表人：（签字）</w:t>
      </w:r>
    </w:p>
    <w:p w14:paraId="2E445044">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身份证号码：</w:t>
      </w:r>
    </w:p>
    <w:p w14:paraId="0B6DCA7E">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委托代理人：（签字）</w:t>
      </w:r>
    </w:p>
    <w:p w14:paraId="692185D4">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身份证号码：</w:t>
      </w:r>
    </w:p>
    <w:p w14:paraId="45C258C8">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日期：年月日</w:t>
      </w:r>
    </w:p>
    <w:p w14:paraId="2C5E1127">
      <w:pPr>
        <w:ind w:firstLine="640"/>
        <w:jc w:val="left"/>
        <w:rPr>
          <w:rFonts w:ascii="Times New Roman" w:hAnsi="Times New Roman" w:eastAsia="仿宋_GB2312"/>
          <w:color w:val="auto"/>
          <w:sz w:val="32"/>
          <w:szCs w:val="32"/>
          <w:highlight w:val="none"/>
        </w:rPr>
      </w:pPr>
    </w:p>
    <w:p w14:paraId="3F363154">
      <w:pPr>
        <w:ind w:firstLine="640"/>
        <w:jc w:val="left"/>
        <w:rPr>
          <w:rFonts w:ascii="Times New Roman" w:hAnsi="Times New Roman" w:eastAsia="仿宋_GB2312"/>
          <w:color w:val="auto"/>
          <w:sz w:val="32"/>
          <w:szCs w:val="32"/>
          <w:highlight w:val="none"/>
        </w:rPr>
      </w:pPr>
    </w:p>
    <w:p w14:paraId="19E2AB2D">
      <w:pPr>
        <w:ind w:firstLine="640"/>
        <w:jc w:val="left"/>
        <w:rPr>
          <w:rFonts w:ascii="Times New Roman" w:hAnsi="Times New Roman" w:eastAsia="仿宋_GB2312"/>
          <w:color w:val="auto"/>
          <w:sz w:val="32"/>
          <w:szCs w:val="32"/>
          <w:highlight w:val="none"/>
        </w:rPr>
      </w:pPr>
    </w:p>
    <w:p w14:paraId="50A2B3E7">
      <w:pPr>
        <w:ind w:firstLine="640"/>
        <w:jc w:val="left"/>
        <w:rPr>
          <w:rFonts w:ascii="Times New Roman" w:hAnsi="Times New Roman" w:eastAsia="仿宋_GB2312"/>
          <w:color w:val="auto"/>
          <w:sz w:val="32"/>
          <w:szCs w:val="32"/>
          <w:highlight w:val="none"/>
        </w:rPr>
      </w:pPr>
    </w:p>
    <w:p w14:paraId="52220498">
      <w:pPr>
        <w:jc w:val="left"/>
        <w:rPr>
          <w:rFonts w:ascii="Times New Roman" w:hAnsi="Times New Roman" w:eastAsia="仿宋_GB2312"/>
          <w:color w:val="auto"/>
          <w:sz w:val="32"/>
          <w:szCs w:val="32"/>
          <w:highlight w:val="none"/>
        </w:rPr>
      </w:pPr>
    </w:p>
    <w:p w14:paraId="3BFED7A2">
      <w:pPr>
        <w:ind w:firstLine="640"/>
        <w:jc w:val="center"/>
        <w:rPr>
          <w:rFonts w:ascii="Times New Roman" w:hAnsi="Times New Roman" w:eastAsia="仿宋_GB2312"/>
          <w:color w:val="auto"/>
          <w:sz w:val="32"/>
          <w:szCs w:val="32"/>
          <w:highlight w:val="none"/>
        </w:rPr>
      </w:pPr>
    </w:p>
    <w:p w14:paraId="4123CA07">
      <w:pPr>
        <w:ind w:firstLine="640"/>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四、报价表</w:t>
      </w:r>
    </w:p>
    <w:p w14:paraId="18992424">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项目名称：</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17"/>
        <w:gridCol w:w="6775"/>
      </w:tblGrid>
      <w:tr w14:paraId="6353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76" w:type="pct"/>
            <w:vAlign w:val="center"/>
          </w:tcPr>
          <w:p w14:paraId="7F4B477F">
            <w:pPr>
              <w:jc w:val="center"/>
              <w:rPr>
                <w:rFonts w:ascii="Times New Roman" w:hAnsi="Times New Roman" w:eastAsia="仿宋_GB2312"/>
                <w:color w:val="auto"/>
                <w:sz w:val="32"/>
                <w:szCs w:val="32"/>
                <w:highlight w:val="none"/>
              </w:rPr>
            </w:pPr>
          </w:p>
          <w:p w14:paraId="3E1A6C19">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供应商名称</w:t>
            </w:r>
          </w:p>
          <w:p w14:paraId="19799622">
            <w:pPr>
              <w:jc w:val="center"/>
              <w:rPr>
                <w:rFonts w:ascii="Times New Roman" w:hAnsi="Times New Roman" w:eastAsia="仿宋_GB2312"/>
                <w:color w:val="auto"/>
                <w:sz w:val="32"/>
                <w:szCs w:val="32"/>
                <w:highlight w:val="none"/>
              </w:rPr>
            </w:pPr>
          </w:p>
        </w:tc>
        <w:tc>
          <w:tcPr>
            <w:tcW w:w="3323" w:type="pct"/>
            <w:vAlign w:val="center"/>
          </w:tcPr>
          <w:p w14:paraId="2021D05F">
            <w:pPr>
              <w:jc w:val="center"/>
              <w:rPr>
                <w:rFonts w:ascii="Times New Roman" w:hAnsi="Times New Roman" w:eastAsia="仿宋_GB2312"/>
                <w:color w:val="auto"/>
                <w:sz w:val="32"/>
                <w:szCs w:val="32"/>
                <w:highlight w:val="none"/>
              </w:rPr>
            </w:pPr>
          </w:p>
        </w:tc>
      </w:tr>
      <w:tr w14:paraId="1404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76" w:type="pct"/>
            <w:vAlign w:val="center"/>
          </w:tcPr>
          <w:p w14:paraId="605383CF">
            <w:pPr>
              <w:jc w:val="center"/>
              <w:rPr>
                <w:rFonts w:ascii="Times New Roman" w:hAnsi="Times New Roman" w:eastAsia="仿宋_GB2312"/>
                <w:color w:val="auto"/>
                <w:sz w:val="32"/>
                <w:szCs w:val="32"/>
                <w:highlight w:val="none"/>
              </w:rPr>
            </w:pPr>
          </w:p>
          <w:p w14:paraId="2AD00C78">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投标报价（元）</w:t>
            </w:r>
          </w:p>
          <w:p w14:paraId="2C0706B2">
            <w:pPr>
              <w:jc w:val="center"/>
              <w:rPr>
                <w:rFonts w:ascii="Times New Roman" w:hAnsi="Times New Roman" w:eastAsia="仿宋_GB2312"/>
                <w:color w:val="auto"/>
                <w:sz w:val="32"/>
                <w:szCs w:val="32"/>
                <w:highlight w:val="none"/>
              </w:rPr>
            </w:pPr>
          </w:p>
        </w:tc>
        <w:tc>
          <w:tcPr>
            <w:tcW w:w="3323" w:type="pct"/>
            <w:vAlign w:val="center"/>
          </w:tcPr>
          <w:p w14:paraId="4EE42C45">
            <w:pPr>
              <w:jc w:val="center"/>
              <w:rPr>
                <w:rFonts w:ascii="Times New Roman" w:hAnsi="Times New Roman" w:eastAsia="仿宋_GB2312"/>
                <w:color w:val="auto"/>
                <w:sz w:val="32"/>
                <w:szCs w:val="32"/>
                <w:highlight w:val="none"/>
              </w:rPr>
            </w:pPr>
          </w:p>
        </w:tc>
      </w:tr>
      <w:tr w14:paraId="018B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76" w:type="pct"/>
            <w:vAlign w:val="center"/>
          </w:tcPr>
          <w:p w14:paraId="71364F8D">
            <w:pPr>
              <w:jc w:val="center"/>
              <w:rPr>
                <w:rFonts w:ascii="Times New Roman" w:hAnsi="Times New Roman" w:eastAsia="仿宋_GB2312"/>
                <w:color w:val="auto"/>
                <w:sz w:val="32"/>
                <w:szCs w:val="32"/>
                <w:highlight w:val="none"/>
              </w:rPr>
            </w:pPr>
          </w:p>
          <w:p w14:paraId="0D0F1E1D">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合同履行期限</w:t>
            </w:r>
          </w:p>
          <w:p w14:paraId="4BB450A2">
            <w:pPr>
              <w:jc w:val="center"/>
              <w:rPr>
                <w:rFonts w:ascii="Times New Roman" w:hAnsi="Times New Roman" w:eastAsia="仿宋_GB2312"/>
                <w:color w:val="auto"/>
                <w:sz w:val="32"/>
                <w:szCs w:val="32"/>
                <w:highlight w:val="none"/>
              </w:rPr>
            </w:pPr>
          </w:p>
        </w:tc>
        <w:tc>
          <w:tcPr>
            <w:tcW w:w="3323" w:type="pct"/>
            <w:vAlign w:val="center"/>
          </w:tcPr>
          <w:p w14:paraId="751B2559">
            <w:pPr>
              <w:jc w:val="center"/>
              <w:rPr>
                <w:rFonts w:ascii="Times New Roman" w:hAnsi="Times New Roman" w:eastAsia="仿宋_GB2312"/>
                <w:color w:val="auto"/>
                <w:sz w:val="32"/>
                <w:szCs w:val="32"/>
                <w:highlight w:val="none"/>
              </w:rPr>
            </w:pPr>
          </w:p>
        </w:tc>
      </w:tr>
      <w:tr w14:paraId="13D7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76" w:type="pct"/>
            <w:vAlign w:val="center"/>
          </w:tcPr>
          <w:p w14:paraId="2F24E9CB">
            <w:pPr>
              <w:jc w:val="center"/>
              <w:rPr>
                <w:rFonts w:ascii="Times New Roman" w:hAnsi="Times New Roman" w:eastAsia="仿宋_GB2312"/>
                <w:color w:val="auto"/>
                <w:sz w:val="32"/>
                <w:szCs w:val="32"/>
                <w:highlight w:val="none"/>
              </w:rPr>
            </w:pPr>
          </w:p>
          <w:p w14:paraId="1360AA10">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服务承诺及优惠条件</w:t>
            </w:r>
          </w:p>
          <w:p w14:paraId="27D55407">
            <w:pPr>
              <w:jc w:val="center"/>
              <w:rPr>
                <w:rFonts w:ascii="Times New Roman" w:hAnsi="Times New Roman" w:eastAsia="仿宋_GB2312"/>
                <w:color w:val="auto"/>
                <w:sz w:val="32"/>
                <w:szCs w:val="32"/>
                <w:highlight w:val="none"/>
              </w:rPr>
            </w:pPr>
          </w:p>
        </w:tc>
        <w:tc>
          <w:tcPr>
            <w:tcW w:w="3323" w:type="pct"/>
            <w:vAlign w:val="center"/>
          </w:tcPr>
          <w:p w14:paraId="6D70755C">
            <w:pPr>
              <w:jc w:val="center"/>
              <w:rPr>
                <w:rFonts w:ascii="Times New Roman" w:hAnsi="Times New Roman" w:eastAsia="仿宋_GB2312"/>
                <w:color w:val="auto"/>
                <w:sz w:val="32"/>
                <w:szCs w:val="32"/>
                <w:highlight w:val="none"/>
              </w:rPr>
            </w:pPr>
          </w:p>
        </w:tc>
      </w:tr>
      <w:tr w14:paraId="01D0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76" w:type="pct"/>
            <w:vAlign w:val="center"/>
          </w:tcPr>
          <w:p w14:paraId="179F3155">
            <w:pPr>
              <w:jc w:val="center"/>
              <w:rPr>
                <w:rFonts w:ascii="Times New Roman" w:hAnsi="Times New Roman" w:eastAsia="仿宋_GB2312"/>
                <w:color w:val="auto"/>
                <w:sz w:val="32"/>
                <w:szCs w:val="32"/>
                <w:highlight w:val="none"/>
              </w:rPr>
            </w:pPr>
          </w:p>
          <w:p w14:paraId="07A83A3A">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备注</w:t>
            </w:r>
          </w:p>
        </w:tc>
        <w:tc>
          <w:tcPr>
            <w:tcW w:w="3323" w:type="pct"/>
          </w:tcPr>
          <w:p w14:paraId="5D7E089B">
            <w:pPr>
              <w:numPr>
                <w:ilvl w:val="0"/>
                <w:numId w:val="0"/>
              </w:numP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lang w:val="en-US" w:eastAsia="zh-CN"/>
              </w:rPr>
              <w:t>1.</w:t>
            </w:r>
            <w:r>
              <w:rPr>
                <w:rFonts w:ascii="Times New Roman" w:hAnsi="Times New Roman" w:eastAsia="仿宋_GB2312"/>
                <w:color w:val="auto"/>
                <w:sz w:val="24"/>
                <w:szCs w:val="24"/>
                <w:highlight w:val="none"/>
              </w:rPr>
              <w:t>填报的内容必须和响应文件正本及投标函中的内容一致，如不一致，将导致投标被否决。</w:t>
            </w:r>
          </w:p>
          <w:p w14:paraId="2EFF6CC0">
            <w:pPr>
              <w:numPr>
                <w:ilvl w:val="0"/>
                <w:numId w:val="0"/>
              </w:numPr>
              <w:rPr>
                <w:rFonts w:ascii="Times New Roman" w:hAnsi="Times New Roman" w:eastAsia="仿宋_GB2312"/>
                <w:color w:val="auto"/>
                <w:sz w:val="24"/>
                <w:szCs w:val="24"/>
                <w:highlight w:val="none"/>
              </w:rPr>
            </w:pPr>
            <w:r>
              <w:rPr>
                <w:rFonts w:ascii="Times New Roman" w:hAnsi="Times New Roman" w:eastAsia="仿宋_GB2312"/>
                <w:color w:val="auto"/>
                <w:sz w:val="24"/>
                <w:szCs w:val="24"/>
                <w:highlight w:val="none"/>
              </w:rPr>
              <w:t>2.本表另单独用小信封密封、送达。</w:t>
            </w:r>
          </w:p>
          <w:p w14:paraId="59E0B441">
            <w:pPr>
              <w:rPr>
                <w:rFonts w:ascii="Times New Roman" w:hAnsi="Times New Roman" w:eastAsia="仿宋_GB2312"/>
                <w:color w:val="auto"/>
                <w:sz w:val="32"/>
                <w:szCs w:val="32"/>
                <w:highlight w:val="none"/>
              </w:rPr>
            </w:pPr>
            <w:r>
              <w:rPr>
                <w:rFonts w:ascii="Times New Roman" w:hAnsi="Times New Roman" w:eastAsia="仿宋_GB2312"/>
                <w:color w:val="auto"/>
                <w:sz w:val="24"/>
                <w:szCs w:val="24"/>
                <w:highlight w:val="none"/>
              </w:rPr>
              <w:t>3.小信封的封面内容与投标须知前附表的内容及包封要求一致。</w:t>
            </w:r>
          </w:p>
        </w:tc>
      </w:tr>
    </w:tbl>
    <w:p w14:paraId="643FC7AD">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供应商单位名称：（加盖单位公章）</w:t>
      </w:r>
    </w:p>
    <w:p w14:paraId="11D54008">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法定代表人或其委托代理人：（签字或盖章）</w:t>
      </w:r>
    </w:p>
    <w:p w14:paraId="544E0452">
      <w:pPr>
        <w:ind w:firstLine="64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日期：年月日</w:t>
      </w:r>
    </w:p>
    <w:p w14:paraId="5D814ADE">
      <w:pPr>
        <w:jc w:val="center"/>
        <w:rPr>
          <w:rFonts w:ascii="Times New Roman" w:hAnsi="Times New Roman" w:eastAsia="仿宋_GB2312"/>
          <w:color w:val="auto"/>
          <w:sz w:val="32"/>
          <w:szCs w:val="32"/>
          <w:highlight w:val="none"/>
        </w:rPr>
      </w:pPr>
    </w:p>
    <w:p w14:paraId="0301A17D">
      <w:pPr>
        <w:jc w:val="center"/>
        <w:rPr>
          <w:rFonts w:ascii="Times New Roman" w:hAnsi="Times New Roman" w:eastAsia="仿宋_GB2312"/>
          <w:color w:val="auto"/>
          <w:sz w:val="32"/>
          <w:szCs w:val="32"/>
          <w:highlight w:val="none"/>
        </w:rPr>
      </w:pPr>
    </w:p>
    <w:p w14:paraId="04D5A642">
      <w:pPr>
        <w:jc w:val="center"/>
        <w:rPr>
          <w:rFonts w:ascii="Times New Roman" w:hAnsi="Times New Roman" w:eastAsia="仿宋_GB2312"/>
          <w:color w:val="auto"/>
          <w:sz w:val="32"/>
          <w:szCs w:val="32"/>
          <w:highlight w:val="none"/>
        </w:rPr>
      </w:pPr>
    </w:p>
    <w:p w14:paraId="745C3F4D">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五、供应商基本情况</w:t>
      </w:r>
    </w:p>
    <w:p w14:paraId="68AB183C">
      <w:pPr>
        <w:jc w:val="center"/>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格式自拟</w:t>
      </w:r>
      <w:r>
        <w:rPr>
          <w:rFonts w:hint="eastAsia" w:ascii="Times New Roman" w:hAnsi="Times New Roman" w:eastAsia="仿宋_GB2312"/>
          <w:color w:val="auto"/>
          <w:sz w:val="32"/>
          <w:szCs w:val="32"/>
          <w:highlight w:val="none"/>
        </w:rPr>
        <w:t>）</w:t>
      </w:r>
    </w:p>
    <w:p w14:paraId="45E2F9CC">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后附：营业执照等供应商认为有必要提供的有关证明资料复印件加盖单位公章。</w:t>
      </w:r>
    </w:p>
    <w:p w14:paraId="75816E3F">
      <w:pPr>
        <w:jc w:val="left"/>
        <w:rPr>
          <w:rFonts w:ascii="Times New Roman" w:hAnsi="Times New Roman" w:eastAsia="仿宋_GB2312"/>
          <w:color w:val="auto"/>
          <w:sz w:val="32"/>
          <w:szCs w:val="32"/>
          <w:highlight w:val="none"/>
        </w:rPr>
      </w:pPr>
    </w:p>
    <w:p w14:paraId="376B3590">
      <w:pPr>
        <w:jc w:val="left"/>
        <w:rPr>
          <w:rFonts w:ascii="Times New Roman" w:hAnsi="Times New Roman" w:eastAsia="仿宋_GB2312"/>
          <w:color w:val="auto"/>
          <w:sz w:val="32"/>
          <w:szCs w:val="32"/>
          <w:highlight w:val="none"/>
        </w:rPr>
      </w:pPr>
    </w:p>
    <w:p w14:paraId="79263450">
      <w:pPr>
        <w:jc w:val="left"/>
        <w:rPr>
          <w:rFonts w:ascii="Times New Roman" w:hAnsi="Times New Roman" w:eastAsia="仿宋_GB2312"/>
          <w:color w:val="auto"/>
          <w:sz w:val="32"/>
          <w:szCs w:val="32"/>
          <w:highlight w:val="none"/>
        </w:rPr>
      </w:pPr>
    </w:p>
    <w:p w14:paraId="40BCE1C3">
      <w:pPr>
        <w:jc w:val="left"/>
        <w:rPr>
          <w:rFonts w:ascii="Times New Roman" w:hAnsi="Times New Roman" w:eastAsia="仿宋_GB2312"/>
          <w:color w:val="auto"/>
          <w:sz w:val="32"/>
          <w:szCs w:val="32"/>
          <w:highlight w:val="none"/>
        </w:rPr>
      </w:pPr>
    </w:p>
    <w:p w14:paraId="157FA767">
      <w:pPr>
        <w:jc w:val="left"/>
        <w:rPr>
          <w:rFonts w:ascii="Times New Roman" w:hAnsi="Times New Roman" w:eastAsia="仿宋_GB2312"/>
          <w:color w:val="auto"/>
          <w:sz w:val="32"/>
          <w:szCs w:val="32"/>
          <w:highlight w:val="none"/>
        </w:rPr>
      </w:pPr>
    </w:p>
    <w:p w14:paraId="415252F2">
      <w:pPr>
        <w:jc w:val="left"/>
        <w:rPr>
          <w:rFonts w:ascii="Times New Roman" w:hAnsi="Times New Roman" w:eastAsia="仿宋_GB2312"/>
          <w:color w:val="auto"/>
          <w:sz w:val="32"/>
          <w:szCs w:val="32"/>
          <w:highlight w:val="none"/>
        </w:rPr>
      </w:pPr>
    </w:p>
    <w:p w14:paraId="1CA57BE0">
      <w:pPr>
        <w:jc w:val="left"/>
        <w:rPr>
          <w:rFonts w:ascii="Times New Roman" w:hAnsi="Times New Roman" w:eastAsia="仿宋_GB2312"/>
          <w:color w:val="auto"/>
          <w:sz w:val="32"/>
          <w:szCs w:val="32"/>
          <w:highlight w:val="none"/>
        </w:rPr>
      </w:pPr>
    </w:p>
    <w:p w14:paraId="3C69A8D1">
      <w:pPr>
        <w:jc w:val="left"/>
        <w:rPr>
          <w:rFonts w:ascii="Times New Roman" w:hAnsi="Times New Roman" w:eastAsia="仿宋_GB2312"/>
          <w:color w:val="auto"/>
          <w:sz w:val="32"/>
          <w:szCs w:val="32"/>
          <w:highlight w:val="none"/>
        </w:rPr>
      </w:pPr>
    </w:p>
    <w:p w14:paraId="2ADEF34C">
      <w:pPr>
        <w:jc w:val="left"/>
        <w:rPr>
          <w:rFonts w:ascii="Times New Roman" w:hAnsi="Times New Roman" w:eastAsia="仿宋_GB2312"/>
          <w:color w:val="auto"/>
          <w:sz w:val="32"/>
          <w:szCs w:val="32"/>
          <w:highlight w:val="none"/>
        </w:rPr>
      </w:pPr>
    </w:p>
    <w:p w14:paraId="10F14E43">
      <w:pPr>
        <w:jc w:val="left"/>
        <w:rPr>
          <w:rFonts w:ascii="Times New Roman" w:hAnsi="Times New Roman" w:eastAsia="仿宋_GB2312"/>
          <w:color w:val="auto"/>
          <w:sz w:val="32"/>
          <w:szCs w:val="32"/>
          <w:highlight w:val="none"/>
        </w:rPr>
      </w:pPr>
    </w:p>
    <w:p w14:paraId="30598F7A">
      <w:pPr>
        <w:jc w:val="left"/>
        <w:rPr>
          <w:rFonts w:ascii="Times New Roman" w:hAnsi="Times New Roman" w:eastAsia="仿宋_GB2312"/>
          <w:color w:val="auto"/>
          <w:sz w:val="32"/>
          <w:szCs w:val="32"/>
          <w:highlight w:val="none"/>
        </w:rPr>
      </w:pPr>
    </w:p>
    <w:p w14:paraId="6C6A143A">
      <w:pPr>
        <w:jc w:val="left"/>
        <w:rPr>
          <w:rFonts w:ascii="Times New Roman" w:hAnsi="Times New Roman" w:eastAsia="仿宋_GB2312"/>
          <w:color w:val="auto"/>
          <w:sz w:val="32"/>
          <w:szCs w:val="32"/>
          <w:highlight w:val="none"/>
        </w:rPr>
      </w:pPr>
    </w:p>
    <w:p w14:paraId="5A6B3BBC">
      <w:pPr>
        <w:jc w:val="left"/>
        <w:rPr>
          <w:rFonts w:ascii="Times New Roman" w:hAnsi="Times New Roman" w:eastAsia="仿宋_GB2312"/>
          <w:color w:val="auto"/>
          <w:sz w:val="32"/>
          <w:szCs w:val="32"/>
          <w:highlight w:val="none"/>
        </w:rPr>
      </w:pPr>
    </w:p>
    <w:p w14:paraId="1291101D">
      <w:pPr>
        <w:jc w:val="left"/>
        <w:rPr>
          <w:rFonts w:ascii="Times New Roman" w:hAnsi="Times New Roman" w:eastAsia="仿宋_GB2312"/>
          <w:color w:val="auto"/>
          <w:sz w:val="32"/>
          <w:szCs w:val="32"/>
          <w:highlight w:val="none"/>
        </w:rPr>
      </w:pPr>
    </w:p>
    <w:p w14:paraId="0243EB55">
      <w:pPr>
        <w:jc w:val="left"/>
        <w:rPr>
          <w:rFonts w:ascii="Times New Roman" w:hAnsi="Times New Roman" w:eastAsia="仿宋_GB2312"/>
          <w:color w:val="auto"/>
          <w:sz w:val="32"/>
          <w:szCs w:val="32"/>
          <w:highlight w:val="none"/>
        </w:rPr>
      </w:pPr>
    </w:p>
    <w:p w14:paraId="286D81B4">
      <w:pPr>
        <w:jc w:val="left"/>
        <w:rPr>
          <w:rFonts w:ascii="Times New Roman" w:hAnsi="Times New Roman" w:eastAsia="仿宋_GB2312"/>
          <w:color w:val="auto"/>
          <w:sz w:val="32"/>
          <w:szCs w:val="32"/>
          <w:highlight w:val="none"/>
        </w:rPr>
      </w:pPr>
    </w:p>
    <w:p w14:paraId="6D251FFE">
      <w:pPr>
        <w:jc w:val="left"/>
        <w:rPr>
          <w:rFonts w:ascii="Times New Roman" w:hAnsi="Times New Roman" w:eastAsia="仿宋_GB2312"/>
          <w:color w:val="auto"/>
          <w:sz w:val="32"/>
          <w:szCs w:val="32"/>
          <w:highlight w:val="none"/>
        </w:rPr>
      </w:pPr>
    </w:p>
    <w:p w14:paraId="590A2420">
      <w:pPr>
        <w:jc w:val="left"/>
        <w:rPr>
          <w:rFonts w:ascii="Times New Roman" w:hAnsi="Times New Roman" w:eastAsia="仿宋_GB2312"/>
          <w:color w:val="auto"/>
          <w:sz w:val="32"/>
          <w:szCs w:val="32"/>
          <w:highlight w:val="none"/>
        </w:rPr>
      </w:pPr>
    </w:p>
    <w:p w14:paraId="3AAF0524">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（一）资格条件承诺书</w:t>
      </w:r>
    </w:p>
    <w:p w14:paraId="371846AD">
      <w:pPr>
        <w:jc w:val="left"/>
        <w:rPr>
          <w:rFonts w:ascii="Times New Roman" w:hAnsi="Times New Roman" w:eastAsia="仿宋_GB2312"/>
          <w:color w:val="auto"/>
          <w:sz w:val="32"/>
          <w:szCs w:val="32"/>
          <w:highlight w:val="none"/>
          <w:u w:val="single"/>
        </w:rPr>
      </w:pPr>
      <w:r>
        <w:rPr>
          <w:rFonts w:ascii="Times New Roman" w:hAnsi="Times New Roman" w:eastAsia="仿宋_GB2312"/>
          <w:color w:val="auto"/>
          <w:sz w:val="32"/>
          <w:szCs w:val="32"/>
          <w:highlight w:val="none"/>
        </w:rPr>
        <w:t>致：</w:t>
      </w:r>
      <w:r>
        <w:rPr>
          <w:rFonts w:ascii="Times New Roman" w:hAnsi="Times New Roman" w:eastAsia="仿宋_GB2312"/>
          <w:color w:val="auto"/>
          <w:sz w:val="32"/>
          <w:szCs w:val="32"/>
          <w:highlight w:val="none"/>
          <w:u w:val="single"/>
        </w:rPr>
        <w:t>（采购人）</w:t>
      </w:r>
    </w:p>
    <w:p w14:paraId="65F6C791">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我单位（公司）参与</w:t>
      </w:r>
      <w:r>
        <w:rPr>
          <w:rFonts w:ascii="Times New Roman" w:hAnsi="Times New Roman" w:eastAsia="仿宋_GB2312"/>
          <w:color w:val="auto"/>
          <w:sz w:val="32"/>
          <w:szCs w:val="32"/>
          <w:highlight w:val="none"/>
          <w:u w:val="single"/>
        </w:rPr>
        <w:t>（采购项目名称）</w:t>
      </w:r>
      <w:r>
        <w:rPr>
          <w:rFonts w:ascii="Times New Roman" w:hAnsi="Times New Roman" w:eastAsia="仿宋_GB2312"/>
          <w:color w:val="auto"/>
          <w:sz w:val="32"/>
          <w:szCs w:val="32"/>
          <w:highlight w:val="none"/>
        </w:rPr>
        <w:t>采购项目的政府采购活动，现承诺如下：</w:t>
      </w:r>
    </w:p>
    <w:p w14:paraId="1D546647">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1.具有良好的商业信誉和健全的财务会计制度；</w:t>
      </w:r>
    </w:p>
    <w:p w14:paraId="5A89E437">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2.具有依法缴纳税收和社会保障资金的良好记录；</w:t>
      </w:r>
    </w:p>
    <w:p w14:paraId="0E3165D8">
      <w:pPr>
        <w:ind w:firstLine="640" w:firstLineChars="200"/>
        <w:jc w:val="both"/>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我方在采购项目评审（评标）环节结束后，随时接受采购人的检查验证，配合提供相关证明材料，证明符合《中华人民共和国政府采购法》规定的供应商基本资格条件。</w:t>
      </w:r>
    </w:p>
    <w:p w14:paraId="2B391F3E">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我单位（公司）对上述承诺的真实性负责。如有虚假，将依法承担相应责任。</w:t>
      </w:r>
    </w:p>
    <w:p w14:paraId="10B433D4">
      <w:pPr>
        <w:ind w:firstLine="640" w:firstLineChars="200"/>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特此承诺。</w:t>
      </w:r>
    </w:p>
    <w:p w14:paraId="3123D7D3">
      <w:pPr>
        <w:ind w:firstLine="960" w:firstLineChars="300"/>
        <w:jc w:val="righ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供应商单位名称：（加盖单位公章）</w:t>
      </w:r>
    </w:p>
    <w:p w14:paraId="1CA1EF36">
      <w:pPr>
        <w:ind w:firstLine="960" w:firstLineChars="300"/>
        <w:jc w:val="righ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法定代表人或其委托代理人：（签字）</w:t>
      </w:r>
    </w:p>
    <w:p w14:paraId="2B150657">
      <w:pPr>
        <w:ind w:firstLine="960" w:firstLineChars="300"/>
        <w:jc w:val="righ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日期：年月日</w:t>
      </w:r>
    </w:p>
    <w:p w14:paraId="6FF48CC0">
      <w:pPr>
        <w:ind w:firstLine="960" w:firstLineChars="300"/>
        <w:jc w:val="right"/>
        <w:rPr>
          <w:rFonts w:ascii="Times New Roman" w:hAnsi="Times New Roman" w:eastAsia="仿宋_GB2312"/>
          <w:color w:val="auto"/>
          <w:sz w:val="32"/>
          <w:szCs w:val="32"/>
          <w:highlight w:val="none"/>
        </w:rPr>
      </w:pPr>
    </w:p>
    <w:p w14:paraId="43CF1A38">
      <w:pPr>
        <w:ind w:firstLine="960" w:firstLineChars="300"/>
        <w:jc w:val="right"/>
        <w:rPr>
          <w:rFonts w:ascii="Times New Roman" w:hAnsi="Times New Roman" w:eastAsia="仿宋_GB2312"/>
          <w:color w:val="auto"/>
          <w:sz w:val="32"/>
          <w:szCs w:val="32"/>
          <w:highlight w:val="none"/>
        </w:rPr>
      </w:pPr>
    </w:p>
    <w:p w14:paraId="1725C9D7">
      <w:pPr>
        <w:ind w:firstLine="960" w:firstLineChars="300"/>
        <w:jc w:val="right"/>
        <w:rPr>
          <w:rFonts w:ascii="Times New Roman" w:hAnsi="Times New Roman" w:eastAsia="仿宋_GB2312"/>
          <w:color w:val="auto"/>
          <w:sz w:val="32"/>
          <w:szCs w:val="32"/>
          <w:highlight w:val="none"/>
        </w:rPr>
      </w:pPr>
    </w:p>
    <w:p w14:paraId="713C31C7">
      <w:pPr>
        <w:ind w:firstLine="960" w:firstLineChars="300"/>
        <w:jc w:val="right"/>
        <w:rPr>
          <w:rFonts w:ascii="Times New Roman" w:hAnsi="Times New Roman" w:eastAsia="仿宋_GB2312"/>
          <w:color w:val="auto"/>
          <w:sz w:val="32"/>
          <w:szCs w:val="32"/>
          <w:highlight w:val="none"/>
        </w:rPr>
      </w:pPr>
    </w:p>
    <w:p w14:paraId="66C9FE67">
      <w:pPr>
        <w:ind w:firstLine="960" w:firstLineChars="300"/>
        <w:jc w:val="right"/>
        <w:rPr>
          <w:rFonts w:ascii="Times New Roman" w:hAnsi="Times New Roman" w:eastAsia="仿宋_GB2312"/>
          <w:color w:val="auto"/>
          <w:sz w:val="32"/>
          <w:szCs w:val="32"/>
          <w:highlight w:val="none"/>
        </w:rPr>
      </w:pPr>
    </w:p>
    <w:p w14:paraId="67958110">
      <w:pPr>
        <w:ind w:firstLine="960" w:firstLineChars="300"/>
        <w:jc w:val="right"/>
        <w:rPr>
          <w:rFonts w:ascii="Times New Roman" w:hAnsi="Times New Roman" w:eastAsia="仿宋_GB2312"/>
          <w:color w:val="auto"/>
          <w:sz w:val="32"/>
          <w:szCs w:val="32"/>
          <w:highlight w:val="none"/>
        </w:rPr>
      </w:pPr>
    </w:p>
    <w:p w14:paraId="0762A10E">
      <w:pPr>
        <w:ind w:firstLine="960" w:firstLineChars="300"/>
        <w:jc w:val="right"/>
        <w:rPr>
          <w:rFonts w:ascii="Times New Roman" w:hAnsi="Times New Roman" w:eastAsia="仿宋_GB2312"/>
          <w:color w:val="auto"/>
          <w:sz w:val="32"/>
          <w:szCs w:val="32"/>
          <w:highlight w:val="none"/>
        </w:rPr>
      </w:pPr>
    </w:p>
    <w:p w14:paraId="1D095C23">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（二）类似业绩一览表</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659"/>
        <w:gridCol w:w="1659"/>
        <w:gridCol w:w="1659"/>
        <w:gridCol w:w="1659"/>
        <w:gridCol w:w="1659"/>
        <w:gridCol w:w="949"/>
      </w:tblGrid>
      <w:tr w14:paraId="72D6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7F7BCEB5">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序号</w:t>
            </w:r>
          </w:p>
        </w:tc>
        <w:tc>
          <w:tcPr>
            <w:tcW w:w="813" w:type="pct"/>
          </w:tcPr>
          <w:p w14:paraId="1481CCDC">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项目名称</w:t>
            </w:r>
          </w:p>
        </w:tc>
        <w:tc>
          <w:tcPr>
            <w:tcW w:w="813" w:type="pct"/>
          </w:tcPr>
          <w:p w14:paraId="5E18B36E">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服务时间</w:t>
            </w:r>
          </w:p>
        </w:tc>
        <w:tc>
          <w:tcPr>
            <w:tcW w:w="813" w:type="pct"/>
          </w:tcPr>
          <w:p w14:paraId="11560A5B">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项目金额</w:t>
            </w:r>
          </w:p>
        </w:tc>
        <w:tc>
          <w:tcPr>
            <w:tcW w:w="813" w:type="pct"/>
          </w:tcPr>
          <w:p w14:paraId="4ED11E21">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委托单位</w:t>
            </w:r>
          </w:p>
        </w:tc>
        <w:tc>
          <w:tcPr>
            <w:tcW w:w="813" w:type="pct"/>
          </w:tcPr>
          <w:p w14:paraId="12D9DF9B">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委托事项</w:t>
            </w:r>
          </w:p>
        </w:tc>
        <w:tc>
          <w:tcPr>
            <w:tcW w:w="465" w:type="pct"/>
          </w:tcPr>
          <w:p w14:paraId="2B69A2CA">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备注</w:t>
            </w:r>
          </w:p>
        </w:tc>
      </w:tr>
      <w:tr w14:paraId="2D56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6F57033A">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w:t>
            </w:r>
          </w:p>
        </w:tc>
        <w:tc>
          <w:tcPr>
            <w:tcW w:w="813" w:type="pct"/>
          </w:tcPr>
          <w:p w14:paraId="23D71DF3">
            <w:pPr>
              <w:jc w:val="center"/>
              <w:rPr>
                <w:rFonts w:ascii="Times New Roman" w:hAnsi="Times New Roman" w:eastAsia="仿宋_GB2312"/>
                <w:color w:val="auto"/>
                <w:sz w:val="32"/>
                <w:szCs w:val="32"/>
                <w:highlight w:val="none"/>
              </w:rPr>
            </w:pPr>
          </w:p>
        </w:tc>
        <w:tc>
          <w:tcPr>
            <w:tcW w:w="813" w:type="pct"/>
          </w:tcPr>
          <w:p w14:paraId="712EB83E">
            <w:pPr>
              <w:jc w:val="center"/>
              <w:rPr>
                <w:rFonts w:ascii="Times New Roman" w:hAnsi="Times New Roman" w:eastAsia="仿宋_GB2312"/>
                <w:color w:val="auto"/>
                <w:sz w:val="32"/>
                <w:szCs w:val="32"/>
                <w:highlight w:val="none"/>
              </w:rPr>
            </w:pPr>
          </w:p>
        </w:tc>
        <w:tc>
          <w:tcPr>
            <w:tcW w:w="813" w:type="pct"/>
          </w:tcPr>
          <w:p w14:paraId="2DBFC7D9">
            <w:pPr>
              <w:jc w:val="center"/>
              <w:rPr>
                <w:rFonts w:ascii="Times New Roman" w:hAnsi="Times New Roman" w:eastAsia="仿宋_GB2312"/>
                <w:color w:val="auto"/>
                <w:sz w:val="32"/>
                <w:szCs w:val="32"/>
                <w:highlight w:val="none"/>
              </w:rPr>
            </w:pPr>
          </w:p>
        </w:tc>
        <w:tc>
          <w:tcPr>
            <w:tcW w:w="813" w:type="pct"/>
          </w:tcPr>
          <w:p w14:paraId="6DCB2E57">
            <w:pPr>
              <w:jc w:val="center"/>
              <w:rPr>
                <w:rFonts w:ascii="Times New Roman" w:hAnsi="Times New Roman" w:eastAsia="仿宋_GB2312"/>
                <w:color w:val="auto"/>
                <w:sz w:val="32"/>
                <w:szCs w:val="32"/>
                <w:highlight w:val="none"/>
              </w:rPr>
            </w:pPr>
          </w:p>
        </w:tc>
        <w:tc>
          <w:tcPr>
            <w:tcW w:w="813" w:type="pct"/>
          </w:tcPr>
          <w:p w14:paraId="71E88F34">
            <w:pPr>
              <w:jc w:val="center"/>
              <w:rPr>
                <w:rFonts w:ascii="Times New Roman" w:hAnsi="Times New Roman" w:eastAsia="仿宋_GB2312"/>
                <w:color w:val="auto"/>
                <w:sz w:val="32"/>
                <w:szCs w:val="32"/>
                <w:highlight w:val="none"/>
              </w:rPr>
            </w:pPr>
          </w:p>
        </w:tc>
        <w:tc>
          <w:tcPr>
            <w:tcW w:w="465" w:type="pct"/>
          </w:tcPr>
          <w:p w14:paraId="50965BBF">
            <w:pPr>
              <w:jc w:val="center"/>
              <w:rPr>
                <w:rFonts w:ascii="Times New Roman" w:hAnsi="Times New Roman" w:eastAsia="仿宋_GB2312"/>
                <w:color w:val="auto"/>
                <w:sz w:val="32"/>
                <w:szCs w:val="32"/>
                <w:highlight w:val="none"/>
              </w:rPr>
            </w:pPr>
          </w:p>
        </w:tc>
      </w:tr>
      <w:tr w14:paraId="56C7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039892EA">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w:t>
            </w:r>
          </w:p>
        </w:tc>
        <w:tc>
          <w:tcPr>
            <w:tcW w:w="813" w:type="pct"/>
          </w:tcPr>
          <w:p w14:paraId="11DC187B">
            <w:pPr>
              <w:jc w:val="center"/>
              <w:rPr>
                <w:rFonts w:ascii="Times New Roman" w:hAnsi="Times New Roman" w:eastAsia="仿宋_GB2312"/>
                <w:color w:val="auto"/>
                <w:sz w:val="32"/>
                <w:szCs w:val="32"/>
                <w:highlight w:val="none"/>
              </w:rPr>
            </w:pPr>
          </w:p>
        </w:tc>
        <w:tc>
          <w:tcPr>
            <w:tcW w:w="813" w:type="pct"/>
          </w:tcPr>
          <w:p w14:paraId="1CC49A4E">
            <w:pPr>
              <w:jc w:val="center"/>
              <w:rPr>
                <w:rFonts w:ascii="Times New Roman" w:hAnsi="Times New Roman" w:eastAsia="仿宋_GB2312"/>
                <w:color w:val="auto"/>
                <w:sz w:val="32"/>
                <w:szCs w:val="32"/>
                <w:highlight w:val="none"/>
              </w:rPr>
            </w:pPr>
          </w:p>
        </w:tc>
        <w:tc>
          <w:tcPr>
            <w:tcW w:w="813" w:type="pct"/>
          </w:tcPr>
          <w:p w14:paraId="18835C03">
            <w:pPr>
              <w:jc w:val="center"/>
              <w:rPr>
                <w:rFonts w:ascii="Times New Roman" w:hAnsi="Times New Roman" w:eastAsia="仿宋_GB2312"/>
                <w:color w:val="auto"/>
                <w:sz w:val="32"/>
                <w:szCs w:val="32"/>
                <w:highlight w:val="none"/>
              </w:rPr>
            </w:pPr>
          </w:p>
        </w:tc>
        <w:tc>
          <w:tcPr>
            <w:tcW w:w="813" w:type="pct"/>
          </w:tcPr>
          <w:p w14:paraId="704FD2FB">
            <w:pPr>
              <w:jc w:val="center"/>
              <w:rPr>
                <w:rFonts w:ascii="Times New Roman" w:hAnsi="Times New Roman" w:eastAsia="仿宋_GB2312"/>
                <w:color w:val="auto"/>
                <w:sz w:val="32"/>
                <w:szCs w:val="32"/>
                <w:highlight w:val="none"/>
              </w:rPr>
            </w:pPr>
          </w:p>
        </w:tc>
        <w:tc>
          <w:tcPr>
            <w:tcW w:w="813" w:type="pct"/>
          </w:tcPr>
          <w:p w14:paraId="3E0A3A1E">
            <w:pPr>
              <w:jc w:val="center"/>
              <w:rPr>
                <w:rFonts w:ascii="Times New Roman" w:hAnsi="Times New Roman" w:eastAsia="仿宋_GB2312"/>
                <w:color w:val="auto"/>
                <w:sz w:val="32"/>
                <w:szCs w:val="32"/>
                <w:highlight w:val="none"/>
              </w:rPr>
            </w:pPr>
          </w:p>
        </w:tc>
        <w:tc>
          <w:tcPr>
            <w:tcW w:w="465" w:type="pct"/>
          </w:tcPr>
          <w:p w14:paraId="6438FDEB">
            <w:pPr>
              <w:jc w:val="center"/>
              <w:rPr>
                <w:rFonts w:ascii="Times New Roman" w:hAnsi="Times New Roman" w:eastAsia="仿宋_GB2312"/>
                <w:color w:val="auto"/>
                <w:sz w:val="32"/>
                <w:szCs w:val="32"/>
                <w:highlight w:val="none"/>
              </w:rPr>
            </w:pPr>
          </w:p>
        </w:tc>
      </w:tr>
      <w:tr w14:paraId="75CE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1733D359">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3</w:t>
            </w:r>
          </w:p>
        </w:tc>
        <w:tc>
          <w:tcPr>
            <w:tcW w:w="813" w:type="pct"/>
          </w:tcPr>
          <w:p w14:paraId="3881B78E">
            <w:pPr>
              <w:jc w:val="center"/>
              <w:rPr>
                <w:rFonts w:ascii="Times New Roman" w:hAnsi="Times New Roman" w:eastAsia="仿宋_GB2312"/>
                <w:color w:val="auto"/>
                <w:sz w:val="32"/>
                <w:szCs w:val="32"/>
                <w:highlight w:val="none"/>
              </w:rPr>
            </w:pPr>
          </w:p>
        </w:tc>
        <w:tc>
          <w:tcPr>
            <w:tcW w:w="813" w:type="pct"/>
          </w:tcPr>
          <w:p w14:paraId="42C19017">
            <w:pPr>
              <w:jc w:val="center"/>
              <w:rPr>
                <w:rFonts w:ascii="Times New Roman" w:hAnsi="Times New Roman" w:eastAsia="仿宋_GB2312"/>
                <w:color w:val="auto"/>
                <w:sz w:val="32"/>
                <w:szCs w:val="32"/>
                <w:highlight w:val="none"/>
              </w:rPr>
            </w:pPr>
          </w:p>
        </w:tc>
        <w:tc>
          <w:tcPr>
            <w:tcW w:w="813" w:type="pct"/>
          </w:tcPr>
          <w:p w14:paraId="0F60A651">
            <w:pPr>
              <w:jc w:val="center"/>
              <w:rPr>
                <w:rFonts w:ascii="Times New Roman" w:hAnsi="Times New Roman" w:eastAsia="仿宋_GB2312"/>
                <w:color w:val="auto"/>
                <w:sz w:val="32"/>
                <w:szCs w:val="32"/>
                <w:highlight w:val="none"/>
              </w:rPr>
            </w:pPr>
          </w:p>
        </w:tc>
        <w:tc>
          <w:tcPr>
            <w:tcW w:w="813" w:type="pct"/>
          </w:tcPr>
          <w:p w14:paraId="7560C128">
            <w:pPr>
              <w:jc w:val="center"/>
              <w:rPr>
                <w:rFonts w:ascii="Times New Roman" w:hAnsi="Times New Roman" w:eastAsia="仿宋_GB2312"/>
                <w:color w:val="auto"/>
                <w:sz w:val="32"/>
                <w:szCs w:val="32"/>
                <w:highlight w:val="none"/>
              </w:rPr>
            </w:pPr>
          </w:p>
        </w:tc>
        <w:tc>
          <w:tcPr>
            <w:tcW w:w="813" w:type="pct"/>
          </w:tcPr>
          <w:p w14:paraId="5A11A0E5">
            <w:pPr>
              <w:jc w:val="center"/>
              <w:rPr>
                <w:rFonts w:ascii="Times New Roman" w:hAnsi="Times New Roman" w:eastAsia="仿宋_GB2312"/>
                <w:color w:val="auto"/>
                <w:sz w:val="32"/>
                <w:szCs w:val="32"/>
                <w:highlight w:val="none"/>
              </w:rPr>
            </w:pPr>
          </w:p>
        </w:tc>
        <w:tc>
          <w:tcPr>
            <w:tcW w:w="465" w:type="pct"/>
          </w:tcPr>
          <w:p w14:paraId="73448EA4">
            <w:pPr>
              <w:jc w:val="center"/>
              <w:rPr>
                <w:rFonts w:ascii="Times New Roman" w:hAnsi="Times New Roman" w:eastAsia="仿宋_GB2312"/>
                <w:color w:val="auto"/>
                <w:sz w:val="32"/>
                <w:szCs w:val="32"/>
                <w:highlight w:val="none"/>
              </w:rPr>
            </w:pPr>
          </w:p>
        </w:tc>
      </w:tr>
      <w:tr w14:paraId="3E4C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2F3C5F4F">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4</w:t>
            </w:r>
          </w:p>
        </w:tc>
        <w:tc>
          <w:tcPr>
            <w:tcW w:w="813" w:type="pct"/>
          </w:tcPr>
          <w:p w14:paraId="3A0159F1">
            <w:pPr>
              <w:jc w:val="center"/>
              <w:rPr>
                <w:rFonts w:ascii="Times New Roman" w:hAnsi="Times New Roman" w:eastAsia="仿宋_GB2312"/>
                <w:color w:val="auto"/>
                <w:sz w:val="32"/>
                <w:szCs w:val="32"/>
                <w:highlight w:val="none"/>
              </w:rPr>
            </w:pPr>
          </w:p>
        </w:tc>
        <w:tc>
          <w:tcPr>
            <w:tcW w:w="813" w:type="pct"/>
          </w:tcPr>
          <w:p w14:paraId="7968FE3C">
            <w:pPr>
              <w:jc w:val="center"/>
              <w:rPr>
                <w:rFonts w:ascii="Times New Roman" w:hAnsi="Times New Roman" w:eastAsia="仿宋_GB2312"/>
                <w:color w:val="auto"/>
                <w:sz w:val="32"/>
                <w:szCs w:val="32"/>
                <w:highlight w:val="none"/>
              </w:rPr>
            </w:pPr>
          </w:p>
        </w:tc>
        <w:tc>
          <w:tcPr>
            <w:tcW w:w="813" w:type="pct"/>
          </w:tcPr>
          <w:p w14:paraId="7D798757">
            <w:pPr>
              <w:jc w:val="center"/>
              <w:rPr>
                <w:rFonts w:ascii="Times New Roman" w:hAnsi="Times New Roman" w:eastAsia="仿宋_GB2312"/>
                <w:color w:val="auto"/>
                <w:sz w:val="32"/>
                <w:szCs w:val="32"/>
                <w:highlight w:val="none"/>
              </w:rPr>
            </w:pPr>
          </w:p>
        </w:tc>
        <w:tc>
          <w:tcPr>
            <w:tcW w:w="813" w:type="pct"/>
          </w:tcPr>
          <w:p w14:paraId="1A8E5803">
            <w:pPr>
              <w:jc w:val="center"/>
              <w:rPr>
                <w:rFonts w:ascii="Times New Roman" w:hAnsi="Times New Roman" w:eastAsia="仿宋_GB2312"/>
                <w:color w:val="auto"/>
                <w:sz w:val="32"/>
                <w:szCs w:val="32"/>
                <w:highlight w:val="none"/>
              </w:rPr>
            </w:pPr>
          </w:p>
        </w:tc>
        <w:tc>
          <w:tcPr>
            <w:tcW w:w="813" w:type="pct"/>
          </w:tcPr>
          <w:p w14:paraId="27AEDEF0">
            <w:pPr>
              <w:jc w:val="center"/>
              <w:rPr>
                <w:rFonts w:ascii="Times New Roman" w:hAnsi="Times New Roman" w:eastAsia="仿宋_GB2312"/>
                <w:color w:val="auto"/>
                <w:sz w:val="32"/>
                <w:szCs w:val="32"/>
                <w:highlight w:val="none"/>
              </w:rPr>
            </w:pPr>
          </w:p>
        </w:tc>
        <w:tc>
          <w:tcPr>
            <w:tcW w:w="465" w:type="pct"/>
          </w:tcPr>
          <w:p w14:paraId="564E8EB9">
            <w:pPr>
              <w:jc w:val="center"/>
              <w:rPr>
                <w:rFonts w:ascii="Times New Roman" w:hAnsi="Times New Roman" w:eastAsia="仿宋_GB2312"/>
                <w:color w:val="auto"/>
                <w:sz w:val="32"/>
                <w:szCs w:val="32"/>
                <w:highlight w:val="none"/>
              </w:rPr>
            </w:pPr>
          </w:p>
        </w:tc>
      </w:tr>
      <w:tr w14:paraId="4755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6296F5D1">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5</w:t>
            </w:r>
          </w:p>
        </w:tc>
        <w:tc>
          <w:tcPr>
            <w:tcW w:w="813" w:type="pct"/>
          </w:tcPr>
          <w:p w14:paraId="7D351D75">
            <w:pPr>
              <w:jc w:val="center"/>
              <w:rPr>
                <w:rFonts w:ascii="Times New Roman" w:hAnsi="Times New Roman" w:eastAsia="仿宋_GB2312"/>
                <w:color w:val="auto"/>
                <w:sz w:val="32"/>
                <w:szCs w:val="32"/>
                <w:highlight w:val="none"/>
              </w:rPr>
            </w:pPr>
          </w:p>
        </w:tc>
        <w:tc>
          <w:tcPr>
            <w:tcW w:w="813" w:type="pct"/>
          </w:tcPr>
          <w:p w14:paraId="403FC033">
            <w:pPr>
              <w:jc w:val="center"/>
              <w:rPr>
                <w:rFonts w:ascii="Times New Roman" w:hAnsi="Times New Roman" w:eastAsia="仿宋_GB2312"/>
                <w:color w:val="auto"/>
                <w:sz w:val="32"/>
                <w:szCs w:val="32"/>
                <w:highlight w:val="none"/>
              </w:rPr>
            </w:pPr>
          </w:p>
        </w:tc>
        <w:tc>
          <w:tcPr>
            <w:tcW w:w="813" w:type="pct"/>
          </w:tcPr>
          <w:p w14:paraId="078FB2A6">
            <w:pPr>
              <w:jc w:val="center"/>
              <w:rPr>
                <w:rFonts w:ascii="Times New Roman" w:hAnsi="Times New Roman" w:eastAsia="仿宋_GB2312"/>
                <w:color w:val="auto"/>
                <w:sz w:val="32"/>
                <w:szCs w:val="32"/>
                <w:highlight w:val="none"/>
              </w:rPr>
            </w:pPr>
          </w:p>
        </w:tc>
        <w:tc>
          <w:tcPr>
            <w:tcW w:w="813" w:type="pct"/>
          </w:tcPr>
          <w:p w14:paraId="02982902">
            <w:pPr>
              <w:jc w:val="center"/>
              <w:rPr>
                <w:rFonts w:ascii="Times New Roman" w:hAnsi="Times New Roman" w:eastAsia="仿宋_GB2312"/>
                <w:color w:val="auto"/>
                <w:sz w:val="32"/>
                <w:szCs w:val="32"/>
                <w:highlight w:val="none"/>
              </w:rPr>
            </w:pPr>
          </w:p>
        </w:tc>
        <w:tc>
          <w:tcPr>
            <w:tcW w:w="813" w:type="pct"/>
          </w:tcPr>
          <w:p w14:paraId="21C41948">
            <w:pPr>
              <w:jc w:val="center"/>
              <w:rPr>
                <w:rFonts w:ascii="Times New Roman" w:hAnsi="Times New Roman" w:eastAsia="仿宋_GB2312"/>
                <w:color w:val="auto"/>
                <w:sz w:val="32"/>
                <w:szCs w:val="32"/>
                <w:highlight w:val="none"/>
              </w:rPr>
            </w:pPr>
          </w:p>
        </w:tc>
        <w:tc>
          <w:tcPr>
            <w:tcW w:w="465" w:type="pct"/>
          </w:tcPr>
          <w:p w14:paraId="65F6AE2B">
            <w:pPr>
              <w:jc w:val="center"/>
              <w:rPr>
                <w:rFonts w:ascii="Times New Roman" w:hAnsi="Times New Roman" w:eastAsia="仿宋_GB2312"/>
                <w:color w:val="auto"/>
                <w:sz w:val="32"/>
                <w:szCs w:val="32"/>
                <w:highlight w:val="none"/>
              </w:rPr>
            </w:pPr>
          </w:p>
        </w:tc>
      </w:tr>
      <w:tr w14:paraId="1EE2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2EAAE703">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6</w:t>
            </w:r>
          </w:p>
        </w:tc>
        <w:tc>
          <w:tcPr>
            <w:tcW w:w="813" w:type="pct"/>
          </w:tcPr>
          <w:p w14:paraId="0718B095">
            <w:pPr>
              <w:jc w:val="center"/>
              <w:rPr>
                <w:rFonts w:ascii="Times New Roman" w:hAnsi="Times New Roman" w:eastAsia="仿宋_GB2312"/>
                <w:color w:val="auto"/>
                <w:sz w:val="32"/>
                <w:szCs w:val="32"/>
                <w:highlight w:val="none"/>
              </w:rPr>
            </w:pPr>
          </w:p>
        </w:tc>
        <w:tc>
          <w:tcPr>
            <w:tcW w:w="813" w:type="pct"/>
          </w:tcPr>
          <w:p w14:paraId="082C14E2">
            <w:pPr>
              <w:jc w:val="center"/>
              <w:rPr>
                <w:rFonts w:ascii="Times New Roman" w:hAnsi="Times New Roman" w:eastAsia="仿宋_GB2312"/>
                <w:color w:val="auto"/>
                <w:sz w:val="32"/>
                <w:szCs w:val="32"/>
                <w:highlight w:val="none"/>
              </w:rPr>
            </w:pPr>
          </w:p>
        </w:tc>
        <w:tc>
          <w:tcPr>
            <w:tcW w:w="813" w:type="pct"/>
          </w:tcPr>
          <w:p w14:paraId="748D6D3A">
            <w:pPr>
              <w:jc w:val="center"/>
              <w:rPr>
                <w:rFonts w:ascii="Times New Roman" w:hAnsi="Times New Roman" w:eastAsia="仿宋_GB2312"/>
                <w:color w:val="auto"/>
                <w:sz w:val="32"/>
                <w:szCs w:val="32"/>
                <w:highlight w:val="none"/>
              </w:rPr>
            </w:pPr>
          </w:p>
        </w:tc>
        <w:tc>
          <w:tcPr>
            <w:tcW w:w="813" w:type="pct"/>
          </w:tcPr>
          <w:p w14:paraId="492ACD3B">
            <w:pPr>
              <w:jc w:val="center"/>
              <w:rPr>
                <w:rFonts w:ascii="Times New Roman" w:hAnsi="Times New Roman" w:eastAsia="仿宋_GB2312"/>
                <w:color w:val="auto"/>
                <w:sz w:val="32"/>
                <w:szCs w:val="32"/>
                <w:highlight w:val="none"/>
              </w:rPr>
            </w:pPr>
          </w:p>
        </w:tc>
        <w:tc>
          <w:tcPr>
            <w:tcW w:w="813" w:type="pct"/>
          </w:tcPr>
          <w:p w14:paraId="0841FEA4">
            <w:pPr>
              <w:jc w:val="center"/>
              <w:rPr>
                <w:rFonts w:ascii="Times New Roman" w:hAnsi="Times New Roman" w:eastAsia="仿宋_GB2312"/>
                <w:color w:val="auto"/>
                <w:sz w:val="32"/>
                <w:szCs w:val="32"/>
                <w:highlight w:val="none"/>
              </w:rPr>
            </w:pPr>
          </w:p>
        </w:tc>
        <w:tc>
          <w:tcPr>
            <w:tcW w:w="465" w:type="pct"/>
          </w:tcPr>
          <w:p w14:paraId="34B198E4">
            <w:pPr>
              <w:jc w:val="center"/>
              <w:rPr>
                <w:rFonts w:ascii="Times New Roman" w:hAnsi="Times New Roman" w:eastAsia="仿宋_GB2312"/>
                <w:color w:val="auto"/>
                <w:sz w:val="32"/>
                <w:szCs w:val="32"/>
                <w:highlight w:val="none"/>
              </w:rPr>
            </w:pPr>
          </w:p>
        </w:tc>
      </w:tr>
      <w:tr w14:paraId="59D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1A257D76">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7</w:t>
            </w:r>
          </w:p>
        </w:tc>
        <w:tc>
          <w:tcPr>
            <w:tcW w:w="813" w:type="pct"/>
          </w:tcPr>
          <w:p w14:paraId="34576AA5">
            <w:pPr>
              <w:jc w:val="center"/>
              <w:rPr>
                <w:rFonts w:ascii="Times New Roman" w:hAnsi="Times New Roman" w:eastAsia="仿宋_GB2312"/>
                <w:color w:val="auto"/>
                <w:sz w:val="32"/>
                <w:szCs w:val="32"/>
                <w:highlight w:val="none"/>
              </w:rPr>
            </w:pPr>
          </w:p>
        </w:tc>
        <w:tc>
          <w:tcPr>
            <w:tcW w:w="813" w:type="pct"/>
          </w:tcPr>
          <w:p w14:paraId="6B4ECBB8">
            <w:pPr>
              <w:jc w:val="center"/>
              <w:rPr>
                <w:rFonts w:ascii="Times New Roman" w:hAnsi="Times New Roman" w:eastAsia="仿宋_GB2312"/>
                <w:color w:val="auto"/>
                <w:sz w:val="32"/>
                <w:szCs w:val="32"/>
                <w:highlight w:val="none"/>
              </w:rPr>
            </w:pPr>
          </w:p>
        </w:tc>
        <w:tc>
          <w:tcPr>
            <w:tcW w:w="813" w:type="pct"/>
          </w:tcPr>
          <w:p w14:paraId="0352DE46">
            <w:pPr>
              <w:jc w:val="center"/>
              <w:rPr>
                <w:rFonts w:ascii="Times New Roman" w:hAnsi="Times New Roman" w:eastAsia="仿宋_GB2312"/>
                <w:color w:val="auto"/>
                <w:sz w:val="32"/>
                <w:szCs w:val="32"/>
                <w:highlight w:val="none"/>
              </w:rPr>
            </w:pPr>
          </w:p>
        </w:tc>
        <w:tc>
          <w:tcPr>
            <w:tcW w:w="813" w:type="pct"/>
          </w:tcPr>
          <w:p w14:paraId="0BAACF18">
            <w:pPr>
              <w:jc w:val="center"/>
              <w:rPr>
                <w:rFonts w:ascii="Times New Roman" w:hAnsi="Times New Roman" w:eastAsia="仿宋_GB2312"/>
                <w:color w:val="auto"/>
                <w:sz w:val="32"/>
                <w:szCs w:val="32"/>
                <w:highlight w:val="none"/>
              </w:rPr>
            </w:pPr>
          </w:p>
        </w:tc>
        <w:tc>
          <w:tcPr>
            <w:tcW w:w="813" w:type="pct"/>
          </w:tcPr>
          <w:p w14:paraId="4C783F0D">
            <w:pPr>
              <w:jc w:val="center"/>
              <w:rPr>
                <w:rFonts w:ascii="Times New Roman" w:hAnsi="Times New Roman" w:eastAsia="仿宋_GB2312"/>
                <w:color w:val="auto"/>
                <w:sz w:val="32"/>
                <w:szCs w:val="32"/>
                <w:highlight w:val="none"/>
              </w:rPr>
            </w:pPr>
          </w:p>
        </w:tc>
        <w:tc>
          <w:tcPr>
            <w:tcW w:w="465" w:type="pct"/>
          </w:tcPr>
          <w:p w14:paraId="0B7111C7">
            <w:pPr>
              <w:jc w:val="center"/>
              <w:rPr>
                <w:rFonts w:ascii="Times New Roman" w:hAnsi="Times New Roman" w:eastAsia="仿宋_GB2312"/>
                <w:color w:val="auto"/>
                <w:sz w:val="32"/>
                <w:szCs w:val="32"/>
                <w:highlight w:val="none"/>
              </w:rPr>
            </w:pPr>
          </w:p>
        </w:tc>
      </w:tr>
      <w:tr w14:paraId="25B4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50EBD799">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8</w:t>
            </w:r>
          </w:p>
        </w:tc>
        <w:tc>
          <w:tcPr>
            <w:tcW w:w="813" w:type="pct"/>
          </w:tcPr>
          <w:p w14:paraId="2C25C68F">
            <w:pPr>
              <w:jc w:val="center"/>
              <w:rPr>
                <w:rFonts w:ascii="Times New Roman" w:hAnsi="Times New Roman" w:eastAsia="仿宋_GB2312"/>
                <w:color w:val="auto"/>
                <w:sz w:val="32"/>
                <w:szCs w:val="32"/>
                <w:highlight w:val="none"/>
              </w:rPr>
            </w:pPr>
          </w:p>
        </w:tc>
        <w:tc>
          <w:tcPr>
            <w:tcW w:w="813" w:type="pct"/>
          </w:tcPr>
          <w:p w14:paraId="29AB19EC">
            <w:pPr>
              <w:jc w:val="center"/>
              <w:rPr>
                <w:rFonts w:ascii="Times New Roman" w:hAnsi="Times New Roman" w:eastAsia="仿宋_GB2312"/>
                <w:color w:val="auto"/>
                <w:sz w:val="32"/>
                <w:szCs w:val="32"/>
                <w:highlight w:val="none"/>
              </w:rPr>
            </w:pPr>
          </w:p>
        </w:tc>
        <w:tc>
          <w:tcPr>
            <w:tcW w:w="813" w:type="pct"/>
          </w:tcPr>
          <w:p w14:paraId="7325F849">
            <w:pPr>
              <w:jc w:val="center"/>
              <w:rPr>
                <w:rFonts w:ascii="Times New Roman" w:hAnsi="Times New Roman" w:eastAsia="仿宋_GB2312"/>
                <w:color w:val="auto"/>
                <w:sz w:val="32"/>
                <w:szCs w:val="32"/>
                <w:highlight w:val="none"/>
              </w:rPr>
            </w:pPr>
          </w:p>
        </w:tc>
        <w:tc>
          <w:tcPr>
            <w:tcW w:w="813" w:type="pct"/>
          </w:tcPr>
          <w:p w14:paraId="730FDB1B">
            <w:pPr>
              <w:jc w:val="center"/>
              <w:rPr>
                <w:rFonts w:ascii="Times New Roman" w:hAnsi="Times New Roman" w:eastAsia="仿宋_GB2312"/>
                <w:color w:val="auto"/>
                <w:sz w:val="32"/>
                <w:szCs w:val="32"/>
                <w:highlight w:val="none"/>
              </w:rPr>
            </w:pPr>
          </w:p>
        </w:tc>
        <w:tc>
          <w:tcPr>
            <w:tcW w:w="813" w:type="pct"/>
          </w:tcPr>
          <w:p w14:paraId="57C366A5">
            <w:pPr>
              <w:jc w:val="center"/>
              <w:rPr>
                <w:rFonts w:ascii="Times New Roman" w:hAnsi="Times New Roman" w:eastAsia="仿宋_GB2312"/>
                <w:color w:val="auto"/>
                <w:sz w:val="32"/>
                <w:szCs w:val="32"/>
                <w:highlight w:val="none"/>
              </w:rPr>
            </w:pPr>
          </w:p>
        </w:tc>
        <w:tc>
          <w:tcPr>
            <w:tcW w:w="465" w:type="pct"/>
          </w:tcPr>
          <w:p w14:paraId="3214EE79">
            <w:pPr>
              <w:jc w:val="center"/>
              <w:rPr>
                <w:rFonts w:ascii="Times New Roman" w:hAnsi="Times New Roman" w:eastAsia="仿宋_GB2312"/>
                <w:color w:val="auto"/>
                <w:sz w:val="32"/>
                <w:szCs w:val="32"/>
                <w:highlight w:val="none"/>
              </w:rPr>
            </w:pPr>
          </w:p>
        </w:tc>
      </w:tr>
      <w:tr w14:paraId="4FD6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pct"/>
          </w:tcPr>
          <w:p w14:paraId="4B3D6F24">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w:t>
            </w:r>
          </w:p>
        </w:tc>
        <w:tc>
          <w:tcPr>
            <w:tcW w:w="813" w:type="pct"/>
          </w:tcPr>
          <w:p w14:paraId="7FF763BE">
            <w:pPr>
              <w:jc w:val="center"/>
              <w:rPr>
                <w:rFonts w:ascii="Times New Roman" w:hAnsi="Times New Roman" w:eastAsia="仿宋_GB2312"/>
                <w:color w:val="auto"/>
                <w:sz w:val="32"/>
                <w:szCs w:val="32"/>
                <w:highlight w:val="none"/>
              </w:rPr>
            </w:pPr>
          </w:p>
        </w:tc>
        <w:tc>
          <w:tcPr>
            <w:tcW w:w="813" w:type="pct"/>
          </w:tcPr>
          <w:p w14:paraId="065B8924">
            <w:pPr>
              <w:jc w:val="center"/>
              <w:rPr>
                <w:rFonts w:ascii="Times New Roman" w:hAnsi="Times New Roman" w:eastAsia="仿宋_GB2312"/>
                <w:color w:val="auto"/>
                <w:sz w:val="32"/>
                <w:szCs w:val="32"/>
                <w:highlight w:val="none"/>
              </w:rPr>
            </w:pPr>
          </w:p>
        </w:tc>
        <w:tc>
          <w:tcPr>
            <w:tcW w:w="813" w:type="pct"/>
          </w:tcPr>
          <w:p w14:paraId="32D0DCDE">
            <w:pPr>
              <w:jc w:val="center"/>
              <w:rPr>
                <w:rFonts w:ascii="Times New Roman" w:hAnsi="Times New Roman" w:eastAsia="仿宋_GB2312"/>
                <w:color w:val="auto"/>
                <w:sz w:val="32"/>
                <w:szCs w:val="32"/>
                <w:highlight w:val="none"/>
              </w:rPr>
            </w:pPr>
          </w:p>
        </w:tc>
        <w:tc>
          <w:tcPr>
            <w:tcW w:w="813" w:type="pct"/>
          </w:tcPr>
          <w:p w14:paraId="23F29BC6">
            <w:pPr>
              <w:jc w:val="center"/>
              <w:rPr>
                <w:rFonts w:ascii="Times New Roman" w:hAnsi="Times New Roman" w:eastAsia="仿宋_GB2312"/>
                <w:color w:val="auto"/>
                <w:sz w:val="32"/>
                <w:szCs w:val="32"/>
                <w:highlight w:val="none"/>
              </w:rPr>
            </w:pPr>
          </w:p>
        </w:tc>
        <w:tc>
          <w:tcPr>
            <w:tcW w:w="813" w:type="pct"/>
          </w:tcPr>
          <w:p w14:paraId="5C573618">
            <w:pPr>
              <w:jc w:val="center"/>
              <w:rPr>
                <w:rFonts w:ascii="Times New Roman" w:hAnsi="Times New Roman" w:eastAsia="仿宋_GB2312"/>
                <w:color w:val="auto"/>
                <w:sz w:val="32"/>
                <w:szCs w:val="32"/>
                <w:highlight w:val="none"/>
              </w:rPr>
            </w:pPr>
          </w:p>
        </w:tc>
        <w:tc>
          <w:tcPr>
            <w:tcW w:w="465" w:type="pct"/>
          </w:tcPr>
          <w:p w14:paraId="51F6008B">
            <w:pPr>
              <w:jc w:val="center"/>
              <w:rPr>
                <w:rFonts w:ascii="Times New Roman" w:hAnsi="Times New Roman" w:eastAsia="仿宋_GB2312"/>
                <w:color w:val="auto"/>
                <w:sz w:val="32"/>
                <w:szCs w:val="32"/>
                <w:highlight w:val="none"/>
              </w:rPr>
            </w:pPr>
          </w:p>
        </w:tc>
      </w:tr>
    </w:tbl>
    <w:p w14:paraId="6D799FA9">
      <w:pPr>
        <w:jc w:val="left"/>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后附：响应文件中须提供业绩合同关键页或中标通知书复印件加盖单位公章。</w:t>
      </w:r>
    </w:p>
    <w:p w14:paraId="04377828">
      <w:pPr>
        <w:jc w:val="left"/>
        <w:rPr>
          <w:rFonts w:ascii="Times New Roman" w:hAnsi="Times New Roman" w:eastAsia="仿宋_GB2312"/>
          <w:color w:val="auto"/>
          <w:sz w:val="32"/>
          <w:szCs w:val="32"/>
          <w:highlight w:val="none"/>
        </w:rPr>
      </w:pPr>
    </w:p>
    <w:p w14:paraId="2195FB38">
      <w:pPr>
        <w:jc w:val="left"/>
        <w:rPr>
          <w:rFonts w:ascii="Times New Roman" w:hAnsi="Times New Roman" w:eastAsia="仿宋_GB2312"/>
          <w:color w:val="auto"/>
          <w:sz w:val="32"/>
          <w:szCs w:val="32"/>
          <w:highlight w:val="none"/>
        </w:rPr>
      </w:pPr>
    </w:p>
    <w:p w14:paraId="0485C27F">
      <w:pPr>
        <w:jc w:val="left"/>
        <w:rPr>
          <w:rFonts w:ascii="Times New Roman" w:hAnsi="Times New Roman" w:eastAsia="仿宋_GB2312"/>
          <w:color w:val="auto"/>
          <w:sz w:val="32"/>
          <w:szCs w:val="32"/>
          <w:highlight w:val="none"/>
        </w:rPr>
      </w:pPr>
    </w:p>
    <w:p w14:paraId="6F418A1D">
      <w:pPr>
        <w:jc w:val="left"/>
        <w:rPr>
          <w:rFonts w:ascii="Times New Roman" w:hAnsi="Times New Roman" w:eastAsia="仿宋_GB2312"/>
          <w:color w:val="auto"/>
          <w:sz w:val="32"/>
          <w:szCs w:val="32"/>
          <w:highlight w:val="none"/>
        </w:rPr>
      </w:pPr>
    </w:p>
    <w:p w14:paraId="232DFF2F">
      <w:pPr>
        <w:jc w:val="left"/>
        <w:rPr>
          <w:rFonts w:ascii="Times New Roman" w:hAnsi="Times New Roman" w:eastAsia="仿宋_GB2312"/>
          <w:color w:val="auto"/>
          <w:sz w:val="32"/>
          <w:szCs w:val="32"/>
          <w:highlight w:val="none"/>
        </w:rPr>
      </w:pPr>
    </w:p>
    <w:p w14:paraId="5919E9BB">
      <w:pPr>
        <w:jc w:val="left"/>
        <w:rPr>
          <w:rFonts w:ascii="Times New Roman" w:hAnsi="Times New Roman" w:eastAsia="仿宋_GB2312"/>
          <w:color w:val="auto"/>
          <w:sz w:val="32"/>
          <w:szCs w:val="32"/>
          <w:highlight w:val="none"/>
        </w:rPr>
      </w:pPr>
    </w:p>
    <w:p w14:paraId="1E2A233D">
      <w:pPr>
        <w:jc w:val="left"/>
        <w:rPr>
          <w:rFonts w:ascii="Times New Roman" w:hAnsi="Times New Roman" w:eastAsia="仿宋_GB2312"/>
          <w:color w:val="auto"/>
          <w:sz w:val="32"/>
          <w:szCs w:val="32"/>
          <w:highlight w:val="none"/>
        </w:rPr>
      </w:pPr>
    </w:p>
    <w:p w14:paraId="2EFFD42B">
      <w:pPr>
        <w:jc w:val="left"/>
        <w:rPr>
          <w:rFonts w:ascii="Times New Roman" w:hAnsi="Times New Roman" w:eastAsia="仿宋_GB2312"/>
          <w:color w:val="auto"/>
          <w:sz w:val="32"/>
          <w:szCs w:val="32"/>
          <w:highlight w:val="none"/>
        </w:rPr>
      </w:pPr>
    </w:p>
    <w:p w14:paraId="7555AB76">
      <w:pPr>
        <w:jc w:val="left"/>
        <w:rPr>
          <w:rFonts w:ascii="Times New Roman" w:hAnsi="Times New Roman" w:eastAsia="仿宋_GB2312"/>
          <w:color w:val="auto"/>
          <w:sz w:val="32"/>
          <w:szCs w:val="32"/>
          <w:highlight w:val="none"/>
        </w:rPr>
      </w:pPr>
    </w:p>
    <w:p w14:paraId="362E2D2E">
      <w:pPr>
        <w:jc w:val="center"/>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（三）信誉要求</w:t>
      </w:r>
    </w:p>
    <w:p w14:paraId="0577CB76">
      <w:pPr>
        <w:ind w:firstLine="642"/>
        <w:jc w:val="both"/>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1）拒绝列入政府取消投标资格记录期间的企业或个人投标；对在“信用中国”网站（www.creditchina.gov.cn）、中国政府采购网（www.ccgp.gov.cn）等渠道列入失信被执行人、重大税收违法案件当事人名单、政府采购严重违法失信行为记录名单，不得参与政府采购活动，查询通道：“信用中国”网站（www.creditchina.gov.cn）、中国政府采购网（www.ccgp.gov.cn）等，查询截止时点：公告发布之日起至投标截止时间；</w:t>
      </w:r>
    </w:p>
    <w:p w14:paraId="3767F89E">
      <w:pPr>
        <w:ind w:firstLine="642"/>
        <w:jc w:val="both"/>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2）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78164D6E">
      <w:pPr>
        <w:jc w:val="left"/>
        <w:rPr>
          <w:rFonts w:ascii="Times New Roman" w:hAnsi="Times New Roman" w:eastAsia="仿宋_GB2312"/>
          <w:color w:val="auto"/>
          <w:sz w:val="32"/>
          <w:szCs w:val="32"/>
          <w:highlight w:val="none"/>
        </w:rPr>
      </w:pPr>
    </w:p>
    <w:p w14:paraId="0C4D8932">
      <w:pPr>
        <w:jc w:val="left"/>
        <w:rPr>
          <w:rFonts w:ascii="Times New Roman" w:hAnsi="Times New Roman" w:eastAsia="仿宋_GB2312"/>
          <w:color w:val="auto"/>
          <w:sz w:val="32"/>
          <w:szCs w:val="32"/>
          <w:highlight w:val="none"/>
        </w:rPr>
      </w:pPr>
    </w:p>
    <w:p w14:paraId="76EAF868">
      <w:pPr>
        <w:jc w:val="left"/>
        <w:rPr>
          <w:rFonts w:ascii="Times New Roman" w:hAnsi="Times New Roman" w:eastAsia="仿宋_GB2312"/>
          <w:color w:val="auto"/>
          <w:sz w:val="32"/>
          <w:szCs w:val="32"/>
          <w:highlight w:val="none"/>
        </w:rPr>
      </w:pPr>
    </w:p>
    <w:p w14:paraId="774B55BA">
      <w:pPr>
        <w:jc w:val="left"/>
        <w:rPr>
          <w:rFonts w:ascii="Times New Roman" w:hAnsi="Times New Roman" w:eastAsia="仿宋_GB2312"/>
          <w:color w:val="auto"/>
          <w:sz w:val="32"/>
          <w:szCs w:val="32"/>
          <w:highlight w:val="none"/>
        </w:rPr>
      </w:pPr>
    </w:p>
    <w:p w14:paraId="03B95097">
      <w:pPr>
        <w:jc w:val="left"/>
        <w:rPr>
          <w:rFonts w:ascii="Times New Roman" w:hAnsi="Times New Roman" w:eastAsia="仿宋_GB2312"/>
          <w:color w:val="auto"/>
          <w:sz w:val="32"/>
          <w:szCs w:val="32"/>
          <w:highlight w:val="none"/>
        </w:rPr>
      </w:pPr>
    </w:p>
    <w:p w14:paraId="13366A96">
      <w:pPr>
        <w:jc w:val="left"/>
        <w:rPr>
          <w:rFonts w:ascii="Times New Roman" w:hAnsi="Times New Roman" w:eastAsia="仿宋_GB2312"/>
          <w:color w:val="auto"/>
          <w:sz w:val="32"/>
          <w:szCs w:val="32"/>
          <w:highlight w:val="none"/>
        </w:rPr>
      </w:pPr>
    </w:p>
    <w:p w14:paraId="07E5D247">
      <w:pPr>
        <w:jc w:val="left"/>
        <w:rPr>
          <w:rFonts w:ascii="Times New Roman" w:hAnsi="Times New Roman" w:eastAsia="仿宋_GB2312"/>
          <w:color w:val="auto"/>
          <w:sz w:val="32"/>
          <w:szCs w:val="32"/>
          <w:highlight w:val="none"/>
        </w:rPr>
      </w:pPr>
    </w:p>
    <w:p w14:paraId="6C1627F2">
      <w:pPr>
        <w:jc w:val="left"/>
        <w:rPr>
          <w:rFonts w:ascii="Times New Roman" w:hAnsi="Times New Roman" w:eastAsia="仿宋_GB2312"/>
          <w:color w:val="auto"/>
          <w:sz w:val="32"/>
          <w:szCs w:val="32"/>
          <w:highlight w:val="none"/>
        </w:rPr>
      </w:pPr>
    </w:p>
    <w:p w14:paraId="27CE91A5">
      <w:pPr>
        <w:jc w:val="left"/>
        <w:rPr>
          <w:rFonts w:ascii="Times New Roman" w:hAnsi="Times New Roman" w:eastAsia="仿宋_GB2312"/>
          <w:color w:val="auto"/>
          <w:sz w:val="32"/>
          <w:szCs w:val="32"/>
          <w:highlight w:val="none"/>
        </w:rPr>
      </w:pPr>
    </w:p>
    <w:p w14:paraId="2524B9C0">
      <w:pPr>
        <w:rPr>
          <w:rFonts w:ascii="Times New Roman" w:hAnsi="Times New Roman" w:eastAsia="仿宋_GB2312"/>
          <w:color w:val="auto"/>
          <w:sz w:val="32"/>
          <w:szCs w:val="32"/>
          <w:highlight w:val="none"/>
        </w:rPr>
      </w:pPr>
    </w:p>
    <w:p w14:paraId="4C350949">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六、人员配备</w:t>
      </w:r>
    </w:p>
    <w:p w14:paraId="6CB4E938">
      <w:pPr>
        <w:numPr>
          <w:ilvl w:val="0"/>
          <w:numId w:val="0"/>
        </w:numPr>
        <w:jc w:val="left"/>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（一）人员配备表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35"/>
        <w:gridCol w:w="735"/>
        <w:gridCol w:w="735"/>
        <w:gridCol w:w="1214"/>
        <w:gridCol w:w="2652"/>
        <w:gridCol w:w="2652"/>
        <w:gridCol w:w="736"/>
      </w:tblGrid>
      <w:tr w14:paraId="4E20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6E44FF0A">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序号</w:t>
            </w:r>
          </w:p>
        </w:tc>
        <w:tc>
          <w:tcPr>
            <w:tcW w:w="0" w:type="auto"/>
            <w:noWrap w:val="0"/>
            <w:vAlign w:val="top"/>
          </w:tcPr>
          <w:p w14:paraId="496F44A3">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姓名</w:t>
            </w:r>
          </w:p>
        </w:tc>
        <w:tc>
          <w:tcPr>
            <w:tcW w:w="0" w:type="auto"/>
            <w:noWrap w:val="0"/>
            <w:vAlign w:val="top"/>
          </w:tcPr>
          <w:p w14:paraId="0F3BF8B2">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学历</w:t>
            </w:r>
          </w:p>
        </w:tc>
        <w:tc>
          <w:tcPr>
            <w:tcW w:w="0" w:type="auto"/>
            <w:noWrap w:val="0"/>
            <w:vAlign w:val="top"/>
          </w:tcPr>
          <w:p w14:paraId="7BB09E33">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职称</w:t>
            </w:r>
          </w:p>
        </w:tc>
        <w:tc>
          <w:tcPr>
            <w:tcW w:w="0" w:type="auto"/>
            <w:noWrap w:val="0"/>
            <w:vAlign w:val="top"/>
          </w:tcPr>
          <w:p w14:paraId="43E1A7AB">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从业时间</w:t>
            </w:r>
          </w:p>
        </w:tc>
        <w:tc>
          <w:tcPr>
            <w:tcW w:w="0" w:type="auto"/>
            <w:noWrap w:val="0"/>
            <w:vAlign w:val="top"/>
          </w:tcPr>
          <w:p w14:paraId="39BCEC2F">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在本项目中的岗位分工</w:t>
            </w:r>
          </w:p>
        </w:tc>
        <w:tc>
          <w:tcPr>
            <w:tcW w:w="0" w:type="auto"/>
            <w:noWrap w:val="0"/>
            <w:vAlign w:val="top"/>
          </w:tcPr>
          <w:p w14:paraId="1FB406AE">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是否缴纳社会保障资金</w:t>
            </w:r>
          </w:p>
        </w:tc>
        <w:tc>
          <w:tcPr>
            <w:tcW w:w="0" w:type="auto"/>
            <w:noWrap w:val="0"/>
            <w:vAlign w:val="top"/>
          </w:tcPr>
          <w:p w14:paraId="5E45B197">
            <w:pPr>
              <w:numPr>
                <w:ilvl w:val="0"/>
                <w:numId w:val="0"/>
              </w:numPr>
              <w:jc w:val="center"/>
              <w:rPr>
                <w:rFonts w:hint="default" w:ascii="仿宋_GB2312" w:hAnsi="仿宋_GB2312" w:eastAsia="仿宋_GB2312" w:cs="仿宋_GB2312"/>
                <w:b w:val="0"/>
                <w:bCs w:val="0"/>
                <w:sz w:val="28"/>
                <w:szCs w:val="28"/>
                <w:u w:val="none"/>
                <w:vertAlign w:val="baseline"/>
                <w:lang w:val="en-US" w:eastAsia="zh-CN"/>
              </w:rPr>
            </w:pPr>
            <w:r>
              <w:rPr>
                <w:rFonts w:hint="eastAsia" w:ascii="仿宋_GB2312" w:hAnsi="仿宋_GB2312" w:eastAsia="仿宋_GB2312" w:cs="仿宋_GB2312"/>
                <w:b w:val="0"/>
                <w:bCs w:val="0"/>
                <w:sz w:val="28"/>
                <w:szCs w:val="28"/>
                <w:u w:val="none"/>
                <w:vertAlign w:val="baseline"/>
                <w:lang w:val="en-US" w:eastAsia="zh-CN"/>
              </w:rPr>
              <w:t>备注</w:t>
            </w:r>
          </w:p>
        </w:tc>
      </w:tr>
      <w:tr w14:paraId="28C3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1AB724E0">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BAD3382">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B0114D0">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70EBBED">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ABBD706">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AF88B80">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4E7AA041">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AB3EBED">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r w14:paraId="0891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2D89A02A">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35B7F373">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39F2C72C">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2968A3E">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338649F2">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02F3E79F">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8DA812D">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BEC1A78">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r w14:paraId="0F4D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00385963">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25E362E">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A480405">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0F64DDA7">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1D9FE6E">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E0FB2BF">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4C621C3E">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48223B80">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r w14:paraId="7F54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5A2FE284">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6FF12E88">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01EED5C">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AB87C55">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15276B4">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1AC4BB41">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07F7746">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1B055E98">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r w14:paraId="0D68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7F2DAF00">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3171A02">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65153E4">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4B71DE12">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6CCE6CF9">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6A7F2689">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7D18F30">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6C7760BC">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r w14:paraId="04E0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6DE0DA82">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7B873B4">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EF057B1">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6AB8793D">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1C85FCE3">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0E59268D">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405F1FF3">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D833188">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r w14:paraId="2EFB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6D35FCA3">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3DA80785">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75395DD4">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AAB614E">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4F3DCFAD">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DE1E1A8">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5B79C833">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c>
          <w:tcPr>
            <w:tcW w:w="0" w:type="auto"/>
            <w:noWrap w:val="0"/>
            <w:vAlign w:val="top"/>
          </w:tcPr>
          <w:p w14:paraId="2C603281">
            <w:pPr>
              <w:numPr>
                <w:ilvl w:val="0"/>
                <w:numId w:val="0"/>
              </w:numPr>
              <w:jc w:val="center"/>
              <w:rPr>
                <w:rFonts w:hint="default" w:ascii="仿宋_GB2312" w:hAnsi="仿宋_GB2312" w:eastAsia="仿宋_GB2312" w:cs="仿宋_GB2312"/>
                <w:b w:val="0"/>
                <w:bCs w:val="0"/>
                <w:sz w:val="32"/>
                <w:szCs w:val="32"/>
                <w:u w:val="none"/>
                <w:vertAlign w:val="baseline"/>
                <w:lang w:val="en-US" w:eastAsia="zh-CN"/>
              </w:rPr>
            </w:pPr>
          </w:p>
        </w:tc>
      </w:tr>
    </w:tbl>
    <w:p w14:paraId="1DE499FB">
      <w:pPr>
        <w:numPr>
          <w:ilvl w:val="0"/>
          <w:numId w:val="0"/>
        </w:numPr>
        <w:jc w:val="center"/>
        <w:rPr>
          <w:rFonts w:hint="default" w:ascii="仿宋_GB2312" w:hAnsi="仿宋_GB2312" w:eastAsia="仿宋_GB2312" w:cs="仿宋_GB2312"/>
          <w:b w:val="0"/>
          <w:bCs w:val="0"/>
          <w:sz w:val="32"/>
          <w:szCs w:val="32"/>
          <w:u w:val="none"/>
          <w:lang w:val="en-US" w:eastAsia="zh-CN"/>
        </w:rPr>
      </w:pPr>
    </w:p>
    <w:p w14:paraId="185825F6">
      <w:pPr>
        <w:numPr>
          <w:ilvl w:val="0"/>
          <w:numId w:val="0"/>
        </w:numPr>
        <w:jc w:val="center"/>
        <w:rPr>
          <w:rFonts w:hint="default" w:ascii="仿宋_GB2312" w:hAnsi="仿宋_GB2312" w:eastAsia="仿宋_GB2312" w:cs="仿宋_GB2312"/>
          <w:b w:val="0"/>
          <w:bCs w:val="0"/>
          <w:sz w:val="32"/>
          <w:szCs w:val="32"/>
          <w:u w:val="none"/>
          <w:lang w:val="en-US" w:eastAsia="zh-CN"/>
        </w:rPr>
      </w:pPr>
    </w:p>
    <w:p w14:paraId="527A852C">
      <w:pPr>
        <w:numPr>
          <w:ilvl w:val="0"/>
          <w:numId w:val="0"/>
        </w:numPr>
        <w:jc w:val="center"/>
        <w:rPr>
          <w:rFonts w:hint="default" w:ascii="仿宋_GB2312" w:hAnsi="仿宋_GB2312" w:eastAsia="仿宋_GB2312" w:cs="仿宋_GB2312"/>
          <w:b w:val="0"/>
          <w:bCs w:val="0"/>
          <w:sz w:val="32"/>
          <w:szCs w:val="32"/>
          <w:u w:val="none"/>
          <w:lang w:val="en-US" w:eastAsia="zh-CN"/>
        </w:rPr>
      </w:pPr>
    </w:p>
    <w:p w14:paraId="4B577B1C">
      <w:pPr>
        <w:numPr>
          <w:ilvl w:val="0"/>
          <w:numId w:val="0"/>
        </w:numPr>
        <w:jc w:val="center"/>
        <w:rPr>
          <w:rFonts w:hint="default" w:ascii="仿宋_GB2312" w:hAnsi="仿宋_GB2312" w:eastAsia="仿宋_GB2312" w:cs="仿宋_GB2312"/>
          <w:b w:val="0"/>
          <w:bCs w:val="0"/>
          <w:sz w:val="32"/>
          <w:szCs w:val="32"/>
          <w:u w:val="none"/>
          <w:lang w:val="en-US" w:eastAsia="zh-CN"/>
        </w:rPr>
      </w:pPr>
    </w:p>
    <w:p w14:paraId="4BA4763B">
      <w:pPr>
        <w:numPr>
          <w:ilvl w:val="0"/>
          <w:numId w:val="0"/>
        </w:numPr>
        <w:jc w:val="center"/>
        <w:rPr>
          <w:rFonts w:hint="default" w:ascii="仿宋_GB2312" w:hAnsi="仿宋_GB2312" w:eastAsia="仿宋_GB2312" w:cs="仿宋_GB2312"/>
          <w:b w:val="0"/>
          <w:bCs w:val="0"/>
          <w:sz w:val="32"/>
          <w:szCs w:val="32"/>
          <w:u w:val="none"/>
          <w:lang w:val="en-US" w:eastAsia="zh-CN"/>
        </w:rPr>
      </w:pPr>
    </w:p>
    <w:p w14:paraId="17DEBE74">
      <w:pPr>
        <w:numPr>
          <w:ilvl w:val="0"/>
          <w:numId w:val="0"/>
        </w:numPr>
        <w:jc w:val="center"/>
        <w:rPr>
          <w:rFonts w:hint="default" w:ascii="仿宋_GB2312" w:hAnsi="仿宋_GB2312" w:eastAsia="仿宋_GB2312" w:cs="仿宋_GB2312"/>
          <w:b w:val="0"/>
          <w:bCs w:val="0"/>
          <w:sz w:val="32"/>
          <w:szCs w:val="32"/>
          <w:u w:val="none"/>
          <w:lang w:val="en-US" w:eastAsia="zh-CN"/>
        </w:rPr>
      </w:pPr>
    </w:p>
    <w:p w14:paraId="1522698C">
      <w:pPr>
        <w:numPr>
          <w:ilvl w:val="0"/>
          <w:numId w:val="0"/>
        </w:numPr>
        <w:jc w:val="center"/>
        <w:rPr>
          <w:rFonts w:hint="default" w:ascii="仿宋_GB2312" w:hAnsi="仿宋_GB2312" w:eastAsia="仿宋_GB2312" w:cs="仿宋_GB2312"/>
          <w:b w:val="0"/>
          <w:bCs w:val="0"/>
          <w:sz w:val="32"/>
          <w:szCs w:val="32"/>
          <w:u w:val="none"/>
          <w:lang w:val="en-US" w:eastAsia="zh-CN"/>
        </w:rPr>
      </w:pPr>
    </w:p>
    <w:p w14:paraId="7F1D46E8">
      <w:pPr>
        <w:numPr>
          <w:ilvl w:val="0"/>
          <w:numId w:val="0"/>
        </w:numPr>
        <w:jc w:val="center"/>
        <w:rPr>
          <w:rFonts w:hint="default" w:ascii="仿宋_GB2312" w:hAnsi="仿宋_GB2312" w:eastAsia="仿宋_GB2312" w:cs="仿宋_GB2312"/>
          <w:b w:val="0"/>
          <w:bCs w:val="0"/>
          <w:sz w:val="32"/>
          <w:szCs w:val="32"/>
          <w:u w:val="none"/>
          <w:lang w:val="en-US" w:eastAsia="zh-CN"/>
        </w:rPr>
      </w:pPr>
    </w:p>
    <w:p w14:paraId="0E971BBD">
      <w:pPr>
        <w:numPr>
          <w:ilvl w:val="0"/>
          <w:numId w:val="0"/>
        </w:numPr>
        <w:jc w:val="center"/>
        <w:rPr>
          <w:rFonts w:hint="default" w:ascii="仿宋_GB2312" w:hAnsi="仿宋_GB2312" w:eastAsia="仿宋_GB2312" w:cs="仿宋_GB2312"/>
          <w:b w:val="0"/>
          <w:bCs w:val="0"/>
          <w:sz w:val="32"/>
          <w:szCs w:val="32"/>
          <w:u w:val="none"/>
          <w:lang w:val="en-US" w:eastAsia="zh-CN"/>
        </w:rPr>
      </w:pPr>
    </w:p>
    <w:p w14:paraId="650B1E40">
      <w:pPr>
        <w:numPr>
          <w:ilvl w:val="0"/>
          <w:numId w:val="0"/>
        </w:numPr>
        <w:jc w:val="center"/>
        <w:rPr>
          <w:rFonts w:hint="default" w:ascii="仿宋_GB2312" w:hAnsi="仿宋_GB2312" w:eastAsia="仿宋_GB2312" w:cs="仿宋_GB2312"/>
          <w:b w:val="0"/>
          <w:bCs w:val="0"/>
          <w:sz w:val="32"/>
          <w:szCs w:val="32"/>
          <w:u w:val="none"/>
          <w:lang w:val="en-US" w:eastAsia="zh-CN"/>
        </w:rPr>
      </w:pPr>
    </w:p>
    <w:p w14:paraId="321F3654">
      <w:pPr>
        <w:numPr>
          <w:ilvl w:val="0"/>
          <w:numId w:val="0"/>
        </w:numPr>
        <w:jc w:val="center"/>
        <w:rPr>
          <w:rFonts w:hint="default" w:ascii="仿宋_GB2312" w:hAnsi="仿宋_GB2312" w:eastAsia="仿宋_GB2312" w:cs="仿宋_GB2312"/>
          <w:b w:val="0"/>
          <w:bCs w:val="0"/>
          <w:sz w:val="32"/>
          <w:szCs w:val="32"/>
          <w:u w:val="none"/>
          <w:lang w:val="en-US" w:eastAsia="zh-CN"/>
        </w:rPr>
      </w:pPr>
    </w:p>
    <w:p w14:paraId="1FF0FC30">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主要人员简历表</w:t>
      </w:r>
    </w:p>
    <w:p w14:paraId="6A293E8E">
      <w:pPr>
        <w:numPr>
          <w:ilvl w:val="0"/>
          <w:numId w:val="0"/>
        </w:numPr>
        <w:jc w:val="left"/>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附1：项目负责人简历表-1</w:t>
      </w:r>
    </w:p>
    <w:p w14:paraId="20023978">
      <w:pPr>
        <w:numPr>
          <w:ilvl w:val="0"/>
          <w:numId w:val="0"/>
        </w:numPr>
        <w:jc w:val="left"/>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（格式自拟）</w:t>
      </w:r>
    </w:p>
    <w:p w14:paraId="0CB6787F">
      <w:pPr>
        <w:numPr>
          <w:ilvl w:val="0"/>
          <w:numId w:val="0"/>
        </w:numPr>
        <w:jc w:val="left"/>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后附人员证明资料（身份证和相关资格证等证明材料）</w:t>
      </w:r>
    </w:p>
    <w:p w14:paraId="684E6C8D">
      <w:pPr>
        <w:numPr>
          <w:ilvl w:val="0"/>
          <w:numId w:val="0"/>
        </w:numPr>
        <w:jc w:val="left"/>
        <w:rPr>
          <w:rFonts w:hint="eastAsia" w:ascii="仿宋_GB2312" w:hAnsi="仿宋_GB2312" w:eastAsia="仿宋_GB2312" w:cs="仿宋_GB2312"/>
          <w:b w:val="0"/>
          <w:bCs w:val="0"/>
          <w:sz w:val="32"/>
          <w:szCs w:val="32"/>
          <w:u w:val="none"/>
          <w:lang w:val="en-US" w:eastAsia="zh-CN"/>
        </w:rPr>
      </w:pPr>
    </w:p>
    <w:p w14:paraId="1467CD75">
      <w:pPr>
        <w:numPr>
          <w:ilvl w:val="0"/>
          <w:numId w:val="0"/>
        </w:numPr>
        <w:jc w:val="left"/>
        <w:rPr>
          <w:rFonts w:hint="eastAsia" w:ascii="仿宋_GB2312" w:hAnsi="仿宋_GB2312" w:eastAsia="仿宋_GB2312" w:cs="仿宋_GB2312"/>
          <w:b w:val="0"/>
          <w:bCs w:val="0"/>
          <w:sz w:val="32"/>
          <w:szCs w:val="32"/>
          <w:u w:val="none"/>
          <w:lang w:val="en-US" w:eastAsia="zh-CN"/>
        </w:rPr>
      </w:pPr>
    </w:p>
    <w:p w14:paraId="436832E3">
      <w:pPr>
        <w:numPr>
          <w:ilvl w:val="0"/>
          <w:numId w:val="0"/>
        </w:numPr>
        <w:jc w:val="left"/>
        <w:rPr>
          <w:rFonts w:hint="eastAsia" w:ascii="仿宋_GB2312" w:hAnsi="仿宋_GB2312" w:eastAsia="仿宋_GB2312" w:cs="仿宋_GB2312"/>
          <w:b w:val="0"/>
          <w:bCs w:val="0"/>
          <w:sz w:val="32"/>
          <w:szCs w:val="32"/>
          <w:u w:val="none"/>
          <w:lang w:val="en-US" w:eastAsia="zh-CN"/>
        </w:rPr>
      </w:pPr>
    </w:p>
    <w:p w14:paraId="5DFCA562">
      <w:pPr>
        <w:numPr>
          <w:ilvl w:val="0"/>
          <w:numId w:val="0"/>
        </w:numPr>
        <w:jc w:val="left"/>
        <w:rPr>
          <w:rFonts w:hint="eastAsia" w:ascii="仿宋_GB2312" w:hAnsi="仿宋_GB2312" w:eastAsia="仿宋_GB2312" w:cs="仿宋_GB2312"/>
          <w:b w:val="0"/>
          <w:bCs w:val="0"/>
          <w:sz w:val="32"/>
          <w:szCs w:val="32"/>
          <w:u w:val="none"/>
          <w:lang w:val="en-US" w:eastAsia="zh-CN"/>
        </w:rPr>
      </w:pPr>
    </w:p>
    <w:p w14:paraId="62D94F8F">
      <w:pPr>
        <w:numPr>
          <w:ilvl w:val="0"/>
          <w:numId w:val="0"/>
        </w:numPr>
        <w:jc w:val="left"/>
        <w:rPr>
          <w:rFonts w:hint="default" w:ascii="仿宋_GB2312" w:hAnsi="仿宋_GB2312" w:eastAsia="仿宋_GB2312" w:cs="仿宋_GB2312"/>
          <w:b w:val="0"/>
          <w:bCs w:val="0"/>
          <w:sz w:val="32"/>
          <w:szCs w:val="32"/>
          <w:u w:val="none"/>
          <w:lang w:val="en-US" w:eastAsia="zh-CN"/>
        </w:rPr>
      </w:pPr>
    </w:p>
    <w:p w14:paraId="338D645F">
      <w:pPr>
        <w:numPr>
          <w:ilvl w:val="0"/>
          <w:numId w:val="0"/>
        </w:numPr>
        <w:jc w:val="left"/>
        <w:rPr>
          <w:rFonts w:hint="default" w:ascii="仿宋_GB2312" w:hAnsi="仿宋_GB2312" w:eastAsia="仿宋_GB2312" w:cs="仿宋_GB2312"/>
          <w:b w:val="0"/>
          <w:bCs w:val="0"/>
          <w:sz w:val="32"/>
          <w:szCs w:val="32"/>
          <w:u w:val="none"/>
          <w:lang w:val="en-US" w:eastAsia="zh-CN"/>
        </w:rPr>
      </w:pPr>
    </w:p>
    <w:p w14:paraId="030C1E8E">
      <w:pPr>
        <w:numPr>
          <w:ilvl w:val="0"/>
          <w:numId w:val="0"/>
        </w:numPr>
        <w:jc w:val="left"/>
        <w:rPr>
          <w:rFonts w:hint="default" w:ascii="仿宋_GB2312" w:hAnsi="仿宋_GB2312" w:eastAsia="仿宋_GB2312" w:cs="仿宋_GB2312"/>
          <w:b w:val="0"/>
          <w:bCs w:val="0"/>
          <w:sz w:val="32"/>
          <w:szCs w:val="32"/>
          <w:u w:val="none"/>
          <w:lang w:val="en-US" w:eastAsia="zh-CN"/>
        </w:rPr>
      </w:pPr>
    </w:p>
    <w:p w14:paraId="007BDAB9">
      <w:pPr>
        <w:numPr>
          <w:ilvl w:val="0"/>
          <w:numId w:val="0"/>
        </w:numPr>
        <w:jc w:val="left"/>
        <w:rPr>
          <w:rFonts w:hint="default" w:ascii="仿宋_GB2312" w:hAnsi="仿宋_GB2312" w:eastAsia="仿宋_GB2312" w:cs="仿宋_GB2312"/>
          <w:b w:val="0"/>
          <w:bCs w:val="0"/>
          <w:sz w:val="32"/>
          <w:szCs w:val="32"/>
          <w:u w:val="none"/>
          <w:lang w:val="en-US" w:eastAsia="zh-CN"/>
        </w:rPr>
      </w:pPr>
    </w:p>
    <w:p w14:paraId="67FEEA0C">
      <w:pPr>
        <w:numPr>
          <w:ilvl w:val="0"/>
          <w:numId w:val="0"/>
        </w:numPr>
        <w:jc w:val="left"/>
        <w:rPr>
          <w:rFonts w:hint="default" w:ascii="仿宋_GB2312" w:hAnsi="仿宋_GB2312" w:eastAsia="仿宋_GB2312" w:cs="仿宋_GB2312"/>
          <w:b w:val="0"/>
          <w:bCs w:val="0"/>
          <w:sz w:val="32"/>
          <w:szCs w:val="32"/>
          <w:u w:val="none"/>
          <w:lang w:val="en-US" w:eastAsia="zh-CN"/>
        </w:rPr>
      </w:pPr>
    </w:p>
    <w:p w14:paraId="77374346">
      <w:pPr>
        <w:numPr>
          <w:ilvl w:val="0"/>
          <w:numId w:val="0"/>
        </w:numPr>
        <w:jc w:val="left"/>
        <w:rPr>
          <w:rFonts w:hint="default" w:ascii="仿宋_GB2312" w:hAnsi="仿宋_GB2312" w:eastAsia="仿宋_GB2312" w:cs="仿宋_GB2312"/>
          <w:b w:val="0"/>
          <w:bCs w:val="0"/>
          <w:sz w:val="32"/>
          <w:szCs w:val="32"/>
          <w:u w:val="none"/>
          <w:lang w:val="en-US" w:eastAsia="zh-CN"/>
        </w:rPr>
      </w:pPr>
    </w:p>
    <w:p w14:paraId="765104FB">
      <w:pPr>
        <w:numPr>
          <w:ilvl w:val="0"/>
          <w:numId w:val="0"/>
        </w:numPr>
        <w:jc w:val="left"/>
        <w:rPr>
          <w:rFonts w:hint="default" w:ascii="仿宋_GB2312" w:hAnsi="仿宋_GB2312" w:eastAsia="仿宋_GB2312" w:cs="仿宋_GB2312"/>
          <w:b w:val="0"/>
          <w:bCs w:val="0"/>
          <w:sz w:val="32"/>
          <w:szCs w:val="32"/>
          <w:u w:val="none"/>
          <w:lang w:val="en-US" w:eastAsia="zh-CN"/>
        </w:rPr>
      </w:pPr>
    </w:p>
    <w:p w14:paraId="41809CB9">
      <w:pPr>
        <w:numPr>
          <w:ilvl w:val="0"/>
          <w:numId w:val="0"/>
        </w:numPr>
        <w:jc w:val="left"/>
        <w:rPr>
          <w:rFonts w:hint="default" w:ascii="仿宋_GB2312" w:hAnsi="仿宋_GB2312" w:eastAsia="仿宋_GB2312" w:cs="仿宋_GB2312"/>
          <w:b w:val="0"/>
          <w:bCs w:val="0"/>
          <w:sz w:val="32"/>
          <w:szCs w:val="32"/>
          <w:u w:val="none"/>
          <w:lang w:val="en-US" w:eastAsia="zh-CN"/>
        </w:rPr>
      </w:pPr>
    </w:p>
    <w:p w14:paraId="12741029">
      <w:pPr>
        <w:numPr>
          <w:ilvl w:val="0"/>
          <w:numId w:val="0"/>
        </w:numPr>
        <w:jc w:val="left"/>
        <w:rPr>
          <w:rFonts w:hint="default" w:ascii="仿宋_GB2312" w:hAnsi="仿宋_GB2312" w:eastAsia="仿宋_GB2312" w:cs="仿宋_GB2312"/>
          <w:b w:val="0"/>
          <w:bCs w:val="0"/>
          <w:sz w:val="32"/>
          <w:szCs w:val="32"/>
          <w:u w:val="none"/>
          <w:lang w:val="en-US" w:eastAsia="zh-CN"/>
        </w:rPr>
      </w:pPr>
    </w:p>
    <w:p w14:paraId="535CE42E">
      <w:pPr>
        <w:numPr>
          <w:ilvl w:val="0"/>
          <w:numId w:val="0"/>
        </w:numPr>
        <w:jc w:val="left"/>
        <w:rPr>
          <w:rFonts w:hint="default" w:ascii="仿宋_GB2312" w:hAnsi="仿宋_GB2312" w:eastAsia="仿宋_GB2312" w:cs="仿宋_GB2312"/>
          <w:b w:val="0"/>
          <w:bCs w:val="0"/>
          <w:sz w:val="32"/>
          <w:szCs w:val="32"/>
          <w:u w:val="none"/>
          <w:lang w:val="en-US" w:eastAsia="zh-CN"/>
        </w:rPr>
      </w:pPr>
    </w:p>
    <w:p w14:paraId="2647921C">
      <w:pPr>
        <w:numPr>
          <w:ilvl w:val="0"/>
          <w:numId w:val="0"/>
        </w:numPr>
        <w:jc w:val="left"/>
        <w:rPr>
          <w:rFonts w:hint="default" w:ascii="仿宋_GB2312" w:hAnsi="仿宋_GB2312" w:eastAsia="仿宋_GB2312" w:cs="仿宋_GB2312"/>
          <w:b w:val="0"/>
          <w:bCs w:val="0"/>
          <w:sz w:val="32"/>
          <w:szCs w:val="32"/>
          <w:u w:val="none"/>
          <w:lang w:val="en-US" w:eastAsia="zh-CN"/>
        </w:rPr>
      </w:pPr>
    </w:p>
    <w:p w14:paraId="6B053942">
      <w:pPr>
        <w:numPr>
          <w:ilvl w:val="0"/>
          <w:numId w:val="0"/>
        </w:numPr>
        <w:jc w:val="left"/>
        <w:rPr>
          <w:rFonts w:hint="default" w:ascii="仿宋_GB2312" w:hAnsi="仿宋_GB2312" w:eastAsia="仿宋_GB2312" w:cs="仿宋_GB2312"/>
          <w:b w:val="0"/>
          <w:bCs w:val="0"/>
          <w:sz w:val="32"/>
          <w:szCs w:val="32"/>
          <w:u w:val="none"/>
          <w:lang w:val="en-US" w:eastAsia="zh-CN"/>
        </w:rPr>
      </w:pPr>
    </w:p>
    <w:p w14:paraId="26BF968D">
      <w:pPr>
        <w:numPr>
          <w:ilvl w:val="0"/>
          <w:numId w:val="0"/>
        </w:numPr>
        <w:jc w:val="left"/>
        <w:rPr>
          <w:rFonts w:hint="default" w:ascii="仿宋_GB2312" w:hAnsi="仿宋_GB2312" w:eastAsia="仿宋_GB2312" w:cs="仿宋_GB2312"/>
          <w:b w:val="0"/>
          <w:bCs w:val="0"/>
          <w:sz w:val="32"/>
          <w:szCs w:val="32"/>
          <w:u w:val="none"/>
          <w:lang w:val="en-US" w:eastAsia="zh-CN"/>
        </w:rPr>
      </w:pPr>
    </w:p>
    <w:p w14:paraId="31ECB366">
      <w:pPr>
        <w:numPr>
          <w:ilvl w:val="0"/>
          <w:numId w:val="0"/>
        </w:numPr>
        <w:jc w:val="left"/>
        <w:rPr>
          <w:rFonts w:hint="default" w:ascii="仿宋_GB2312" w:hAnsi="仿宋_GB2312" w:eastAsia="仿宋_GB2312" w:cs="仿宋_GB2312"/>
          <w:b w:val="0"/>
          <w:bCs w:val="0"/>
          <w:sz w:val="32"/>
          <w:szCs w:val="32"/>
          <w:u w:val="none"/>
          <w:lang w:val="en-US" w:eastAsia="zh-CN"/>
        </w:rPr>
      </w:pPr>
    </w:p>
    <w:p w14:paraId="51586385">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其他人员简历表</w:t>
      </w:r>
    </w:p>
    <w:p w14:paraId="1623991B">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（本表格一人一表）</w:t>
      </w:r>
    </w:p>
    <w:p w14:paraId="4CB4B0E2">
      <w:pPr>
        <w:numPr>
          <w:ilvl w:val="0"/>
          <w:numId w:val="0"/>
        </w:numPr>
        <w:jc w:val="left"/>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附1：其他人员简历表-2</w:t>
      </w:r>
    </w:p>
    <w:p w14:paraId="5EDDD054">
      <w:pPr>
        <w:numPr>
          <w:ilvl w:val="0"/>
          <w:numId w:val="0"/>
        </w:numPr>
        <w:jc w:val="left"/>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（格式自拟）</w:t>
      </w:r>
    </w:p>
    <w:p w14:paraId="0ED739D3">
      <w:pPr>
        <w:numPr>
          <w:ilvl w:val="0"/>
          <w:numId w:val="0"/>
        </w:numPr>
        <w:jc w:val="left"/>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后附人员证明资料（身份证和相关资格证等证明材料）</w:t>
      </w:r>
    </w:p>
    <w:p w14:paraId="61BE531F">
      <w:pPr>
        <w:numPr>
          <w:ilvl w:val="0"/>
          <w:numId w:val="0"/>
        </w:numPr>
        <w:jc w:val="left"/>
        <w:rPr>
          <w:rFonts w:hint="eastAsia" w:ascii="仿宋_GB2312" w:hAnsi="仿宋_GB2312" w:eastAsia="仿宋_GB2312" w:cs="仿宋_GB2312"/>
          <w:b w:val="0"/>
          <w:bCs w:val="0"/>
          <w:sz w:val="32"/>
          <w:szCs w:val="32"/>
          <w:u w:val="none"/>
          <w:lang w:val="en-US" w:eastAsia="zh-CN"/>
        </w:rPr>
      </w:pPr>
    </w:p>
    <w:p w14:paraId="50111ABD">
      <w:pPr>
        <w:numPr>
          <w:ilvl w:val="0"/>
          <w:numId w:val="0"/>
        </w:numPr>
        <w:jc w:val="left"/>
        <w:rPr>
          <w:rFonts w:hint="eastAsia" w:ascii="仿宋_GB2312" w:hAnsi="仿宋_GB2312" w:eastAsia="仿宋_GB2312" w:cs="仿宋_GB2312"/>
          <w:b w:val="0"/>
          <w:bCs w:val="0"/>
          <w:sz w:val="32"/>
          <w:szCs w:val="32"/>
          <w:u w:val="none"/>
          <w:lang w:val="en-US" w:eastAsia="zh-CN"/>
        </w:rPr>
      </w:pPr>
    </w:p>
    <w:p w14:paraId="3B558886">
      <w:pPr>
        <w:numPr>
          <w:ilvl w:val="0"/>
          <w:numId w:val="0"/>
        </w:numPr>
        <w:jc w:val="left"/>
        <w:rPr>
          <w:rFonts w:hint="eastAsia" w:ascii="仿宋_GB2312" w:hAnsi="仿宋_GB2312" w:eastAsia="仿宋_GB2312" w:cs="仿宋_GB2312"/>
          <w:b w:val="0"/>
          <w:bCs w:val="0"/>
          <w:sz w:val="32"/>
          <w:szCs w:val="32"/>
          <w:u w:val="none"/>
          <w:lang w:val="en-US" w:eastAsia="zh-CN"/>
        </w:rPr>
      </w:pPr>
    </w:p>
    <w:p w14:paraId="125DDA18">
      <w:pPr>
        <w:numPr>
          <w:ilvl w:val="0"/>
          <w:numId w:val="0"/>
        </w:numPr>
        <w:jc w:val="left"/>
        <w:rPr>
          <w:rFonts w:hint="eastAsia" w:ascii="仿宋_GB2312" w:hAnsi="仿宋_GB2312" w:eastAsia="仿宋_GB2312" w:cs="仿宋_GB2312"/>
          <w:b w:val="0"/>
          <w:bCs w:val="0"/>
          <w:sz w:val="32"/>
          <w:szCs w:val="32"/>
          <w:u w:val="none"/>
          <w:lang w:val="en-US" w:eastAsia="zh-CN"/>
        </w:rPr>
      </w:pPr>
    </w:p>
    <w:p w14:paraId="39A20E56">
      <w:pPr>
        <w:numPr>
          <w:ilvl w:val="0"/>
          <w:numId w:val="0"/>
        </w:numPr>
        <w:jc w:val="left"/>
        <w:rPr>
          <w:rFonts w:hint="eastAsia" w:ascii="仿宋_GB2312" w:hAnsi="仿宋_GB2312" w:eastAsia="仿宋_GB2312" w:cs="仿宋_GB2312"/>
          <w:b w:val="0"/>
          <w:bCs w:val="0"/>
          <w:sz w:val="32"/>
          <w:szCs w:val="32"/>
          <w:u w:val="none"/>
          <w:lang w:val="en-US" w:eastAsia="zh-CN"/>
        </w:rPr>
      </w:pPr>
    </w:p>
    <w:p w14:paraId="0A77BC2A">
      <w:pPr>
        <w:numPr>
          <w:ilvl w:val="0"/>
          <w:numId w:val="0"/>
        </w:numPr>
        <w:jc w:val="left"/>
        <w:rPr>
          <w:rFonts w:hint="eastAsia" w:ascii="仿宋_GB2312" w:hAnsi="仿宋_GB2312" w:eastAsia="仿宋_GB2312" w:cs="仿宋_GB2312"/>
          <w:b w:val="0"/>
          <w:bCs w:val="0"/>
          <w:sz w:val="32"/>
          <w:szCs w:val="32"/>
          <w:u w:val="none"/>
          <w:lang w:val="en-US" w:eastAsia="zh-CN"/>
        </w:rPr>
      </w:pPr>
    </w:p>
    <w:p w14:paraId="7A7652A7">
      <w:pPr>
        <w:numPr>
          <w:ilvl w:val="0"/>
          <w:numId w:val="0"/>
        </w:numPr>
        <w:jc w:val="left"/>
        <w:rPr>
          <w:rFonts w:hint="eastAsia" w:ascii="仿宋_GB2312" w:hAnsi="仿宋_GB2312" w:eastAsia="仿宋_GB2312" w:cs="仿宋_GB2312"/>
          <w:b w:val="0"/>
          <w:bCs w:val="0"/>
          <w:sz w:val="32"/>
          <w:szCs w:val="32"/>
          <w:u w:val="none"/>
          <w:lang w:val="en-US" w:eastAsia="zh-CN"/>
        </w:rPr>
      </w:pPr>
    </w:p>
    <w:p w14:paraId="399D6809">
      <w:pPr>
        <w:numPr>
          <w:ilvl w:val="0"/>
          <w:numId w:val="0"/>
        </w:numPr>
        <w:jc w:val="left"/>
        <w:rPr>
          <w:rFonts w:hint="eastAsia" w:ascii="仿宋_GB2312" w:hAnsi="仿宋_GB2312" w:eastAsia="仿宋_GB2312" w:cs="仿宋_GB2312"/>
          <w:b w:val="0"/>
          <w:bCs w:val="0"/>
          <w:sz w:val="32"/>
          <w:szCs w:val="32"/>
          <w:u w:val="none"/>
          <w:lang w:val="en-US" w:eastAsia="zh-CN"/>
        </w:rPr>
      </w:pPr>
    </w:p>
    <w:p w14:paraId="372A1C95">
      <w:pPr>
        <w:numPr>
          <w:ilvl w:val="0"/>
          <w:numId w:val="0"/>
        </w:numPr>
        <w:jc w:val="left"/>
        <w:rPr>
          <w:rFonts w:hint="eastAsia" w:ascii="仿宋_GB2312" w:hAnsi="仿宋_GB2312" w:eastAsia="仿宋_GB2312" w:cs="仿宋_GB2312"/>
          <w:b w:val="0"/>
          <w:bCs w:val="0"/>
          <w:sz w:val="32"/>
          <w:szCs w:val="32"/>
          <w:u w:val="none"/>
          <w:lang w:val="en-US" w:eastAsia="zh-CN"/>
        </w:rPr>
      </w:pPr>
    </w:p>
    <w:p w14:paraId="3A180F53">
      <w:pPr>
        <w:numPr>
          <w:ilvl w:val="0"/>
          <w:numId w:val="0"/>
        </w:numPr>
        <w:jc w:val="left"/>
        <w:rPr>
          <w:rFonts w:hint="eastAsia" w:ascii="仿宋_GB2312" w:hAnsi="仿宋_GB2312" w:eastAsia="仿宋_GB2312" w:cs="仿宋_GB2312"/>
          <w:b w:val="0"/>
          <w:bCs w:val="0"/>
          <w:sz w:val="32"/>
          <w:szCs w:val="32"/>
          <w:u w:val="none"/>
          <w:lang w:val="en-US" w:eastAsia="zh-CN"/>
        </w:rPr>
      </w:pPr>
    </w:p>
    <w:p w14:paraId="0F87E797">
      <w:pPr>
        <w:numPr>
          <w:ilvl w:val="0"/>
          <w:numId w:val="0"/>
        </w:numPr>
        <w:jc w:val="left"/>
        <w:rPr>
          <w:rFonts w:hint="eastAsia" w:ascii="仿宋_GB2312" w:hAnsi="仿宋_GB2312" w:eastAsia="仿宋_GB2312" w:cs="仿宋_GB2312"/>
          <w:b w:val="0"/>
          <w:bCs w:val="0"/>
          <w:sz w:val="32"/>
          <w:szCs w:val="32"/>
          <w:u w:val="none"/>
          <w:lang w:val="en-US" w:eastAsia="zh-CN"/>
        </w:rPr>
      </w:pPr>
    </w:p>
    <w:p w14:paraId="7E3B1D32">
      <w:pPr>
        <w:numPr>
          <w:ilvl w:val="0"/>
          <w:numId w:val="0"/>
        </w:numPr>
        <w:jc w:val="left"/>
        <w:rPr>
          <w:rFonts w:hint="eastAsia" w:ascii="仿宋_GB2312" w:hAnsi="仿宋_GB2312" w:eastAsia="仿宋_GB2312" w:cs="仿宋_GB2312"/>
          <w:b w:val="0"/>
          <w:bCs w:val="0"/>
          <w:sz w:val="32"/>
          <w:szCs w:val="32"/>
          <w:u w:val="none"/>
          <w:lang w:val="en-US" w:eastAsia="zh-CN"/>
        </w:rPr>
      </w:pPr>
    </w:p>
    <w:p w14:paraId="73D0CD98">
      <w:pPr>
        <w:numPr>
          <w:ilvl w:val="0"/>
          <w:numId w:val="0"/>
        </w:numPr>
        <w:jc w:val="left"/>
        <w:rPr>
          <w:rFonts w:hint="eastAsia" w:ascii="仿宋_GB2312" w:hAnsi="仿宋_GB2312" w:eastAsia="仿宋_GB2312" w:cs="仿宋_GB2312"/>
          <w:b w:val="0"/>
          <w:bCs w:val="0"/>
          <w:sz w:val="32"/>
          <w:szCs w:val="32"/>
          <w:u w:val="none"/>
          <w:lang w:val="en-US" w:eastAsia="zh-CN"/>
        </w:rPr>
      </w:pPr>
    </w:p>
    <w:p w14:paraId="46E6D80A">
      <w:pPr>
        <w:numPr>
          <w:ilvl w:val="0"/>
          <w:numId w:val="0"/>
        </w:numPr>
        <w:jc w:val="left"/>
        <w:rPr>
          <w:rFonts w:hint="eastAsia" w:ascii="仿宋_GB2312" w:hAnsi="仿宋_GB2312" w:eastAsia="仿宋_GB2312" w:cs="仿宋_GB2312"/>
          <w:b w:val="0"/>
          <w:bCs w:val="0"/>
          <w:sz w:val="32"/>
          <w:szCs w:val="32"/>
          <w:u w:val="none"/>
          <w:lang w:val="en-US" w:eastAsia="zh-CN"/>
        </w:rPr>
      </w:pPr>
    </w:p>
    <w:p w14:paraId="46C8FC98">
      <w:pPr>
        <w:numPr>
          <w:ilvl w:val="0"/>
          <w:numId w:val="0"/>
        </w:numPr>
        <w:jc w:val="left"/>
        <w:rPr>
          <w:rFonts w:hint="eastAsia" w:ascii="仿宋_GB2312" w:hAnsi="仿宋_GB2312" w:eastAsia="仿宋_GB2312" w:cs="仿宋_GB2312"/>
          <w:b w:val="0"/>
          <w:bCs w:val="0"/>
          <w:sz w:val="32"/>
          <w:szCs w:val="32"/>
          <w:u w:val="none"/>
          <w:lang w:val="en-US" w:eastAsia="zh-CN"/>
        </w:rPr>
      </w:pPr>
    </w:p>
    <w:p w14:paraId="5A725E99">
      <w:pPr>
        <w:numPr>
          <w:ilvl w:val="0"/>
          <w:numId w:val="0"/>
        </w:numPr>
        <w:jc w:val="left"/>
        <w:rPr>
          <w:rFonts w:hint="eastAsia" w:ascii="仿宋_GB2312" w:hAnsi="仿宋_GB2312" w:eastAsia="仿宋_GB2312" w:cs="仿宋_GB2312"/>
          <w:b w:val="0"/>
          <w:bCs w:val="0"/>
          <w:sz w:val="32"/>
          <w:szCs w:val="32"/>
          <w:u w:val="none"/>
          <w:lang w:val="en-US" w:eastAsia="zh-CN"/>
        </w:rPr>
      </w:pPr>
    </w:p>
    <w:p w14:paraId="32100CCA">
      <w:pPr>
        <w:numPr>
          <w:ilvl w:val="0"/>
          <w:numId w:val="0"/>
        </w:numPr>
        <w:jc w:val="left"/>
        <w:rPr>
          <w:rFonts w:hint="eastAsia" w:ascii="仿宋_GB2312" w:hAnsi="仿宋_GB2312" w:eastAsia="仿宋_GB2312" w:cs="仿宋_GB2312"/>
          <w:b w:val="0"/>
          <w:bCs w:val="0"/>
          <w:sz w:val="32"/>
          <w:szCs w:val="32"/>
          <w:u w:val="none"/>
          <w:lang w:val="en-US" w:eastAsia="zh-CN"/>
        </w:rPr>
      </w:pPr>
    </w:p>
    <w:p w14:paraId="05A8B773">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七、服务方案</w:t>
      </w:r>
    </w:p>
    <w:p w14:paraId="0A0ED51C">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自行拟定工作方案，符合采购文件要求，格式自拟。</w:t>
      </w:r>
    </w:p>
    <w:p w14:paraId="20630584">
      <w:pPr>
        <w:numPr>
          <w:ilvl w:val="0"/>
          <w:numId w:val="0"/>
        </w:numPr>
        <w:jc w:val="center"/>
        <w:rPr>
          <w:rFonts w:hint="eastAsia" w:ascii="仿宋_GB2312" w:hAnsi="仿宋_GB2312" w:eastAsia="仿宋_GB2312" w:cs="仿宋_GB2312"/>
          <w:b w:val="0"/>
          <w:bCs w:val="0"/>
          <w:sz w:val="32"/>
          <w:szCs w:val="32"/>
          <w:u w:val="none"/>
          <w:lang w:val="en-US" w:eastAsia="zh-CN"/>
        </w:rPr>
      </w:pPr>
    </w:p>
    <w:p w14:paraId="48889649">
      <w:pPr>
        <w:numPr>
          <w:ilvl w:val="0"/>
          <w:numId w:val="0"/>
        </w:numPr>
        <w:jc w:val="center"/>
        <w:rPr>
          <w:rFonts w:hint="eastAsia" w:ascii="仿宋_GB2312" w:hAnsi="仿宋_GB2312" w:eastAsia="仿宋_GB2312" w:cs="仿宋_GB2312"/>
          <w:b w:val="0"/>
          <w:bCs w:val="0"/>
          <w:sz w:val="32"/>
          <w:szCs w:val="32"/>
          <w:u w:val="none"/>
          <w:lang w:val="en-US" w:eastAsia="zh-CN"/>
        </w:rPr>
      </w:pPr>
    </w:p>
    <w:p w14:paraId="118D3AEE">
      <w:pPr>
        <w:numPr>
          <w:ilvl w:val="0"/>
          <w:numId w:val="0"/>
        </w:numPr>
        <w:jc w:val="center"/>
        <w:rPr>
          <w:rFonts w:hint="eastAsia" w:ascii="仿宋_GB2312" w:hAnsi="仿宋_GB2312" w:eastAsia="仿宋_GB2312" w:cs="仿宋_GB2312"/>
          <w:b w:val="0"/>
          <w:bCs w:val="0"/>
          <w:sz w:val="32"/>
          <w:szCs w:val="32"/>
          <w:u w:val="none"/>
          <w:lang w:val="en-US" w:eastAsia="zh-CN"/>
        </w:rPr>
      </w:pPr>
    </w:p>
    <w:p w14:paraId="3D2BBEA6">
      <w:pPr>
        <w:numPr>
          <w:ilvl w:val="0"/>
          <w:numId w:val="0"/>
        </w:numPr>
        <w:jc w:val="center"/>
        <w:rPr>
          <w:rFonts w:hint="eastAsia" w:ascii="仿宋_GB2312" w:hAnsi="仿宋_GB2312" w:eastAsia="仿宋_GB2312" w:cs="仿宋_GB2312"/>
          <w:b w:val="0"/>
          <w:bCs w:val="0"/>
          <w:sz w:val="32"/>
          <w:szCs w:val="32"/>
          <w:u w:val="none"/>
          <w:lang w:val="en-US" w:eastAsia="zh-CN"/>
        </w:rPr>
      </w:pPr>
    </w:p>
    <w:p w14:paraId="02AD41C3">
      <w:pPr>
        <w:numPr>
          <w:ilvl w:val="0"/>
          <w:numId w:val="0"/>
        </w:numPr>
        <w:jc w:val="center"/>
        <w:rPr>
          <w:rFonts w:hint="eastAsia" w:ascii="仿宋_GB2312" w:hAnsi="仿宋_GB2312" w:eastAsia="仿宋_GB2312" w:cs="仿宋_GB2312"/>
          <w:b w:val="0"/>
          <w:bCs w:val="0"/>
          <w:sz w:val="32"/>
          <w:szCs w:val="32"/>
          <w:u w:val="none"/>
          <w:lang w:val="en-US" w:eastAsia="zh-CN"/>
        </w:rPr>
      </w:pPr>
    </w:p>
    <w:p w14:paraId="01DAFD22">
      <w:pPr>
        <w:numPr>
          <w:ilvl w:val="0"/>
          <w:numId w:val="0"/>
        </w:numPr>
        <w:jc w:val="center"/>
        <w:rPr>
          <w:rFonts w:hint="eastAsia" w:ascii="仿宋_GB2312" w:hAnsi="仿宋_GB2312" w:eastAsia="仿宋_GB2312" w:cs="仿宋_GB2312"/>
          <w:b w:val="0"/>
          <w:bCs w:val="0"/>
          <w:sz w:val="32"/>
          <w:szCs w:val="32"/>
          <w:u w:val="none"/>
          <w:lang w:val="en-US" w:eastAsia="zh-CN"/>
        </w:rPr>
      </w:pPr>
    </w:p>
    <w:p w14:paraId="3C8AD0DA">
      <w:pPr>
        <w:numPr>
          <w:ilvl w:val="0"/>
          <w:numId w:val="0"/>
        </w:numPr>
        <w:jc w:val="center"/>
        <w:rPr>
          <w:rFonts w:hint="eastAsia" w:ascii="仿宋_GB2312" w:hAnsi="仿宋_GB2312" w:eastAsia="仿宋_GB2312" w:cs="仿宋_GB2312"/>
          <w:b w:val="0"/>
          <w:bCs w:val="0"/>
          <w:sz w:val="32"/>
          <w:szCs w:val="32"/>
          <w:u w:val="none"/>
          <w:lang w:val="en-US" w:eastAsia="zh-CN"/>
        </w:rPr>
      </w:pPr>
    </w:p>
    <w:p w14:paraId="243DB512">
      <w:pPr>
        <w:numPr>
          <w:ilvl w:val="0"/>
          <w:numId w:val="0"/>
        </w:numPr>
        <w:jc w:val="center"/>
        <w:rPr>
          <w:rFonts w:hint="eastAsia" w:ascii="仿宋_GB2312" w:hAnsi="仿宋_GB2312" w:eastAsia="仿宋_GB2312" w:cs="仿宋_GB2312"/>
          <w:b w:val="0"/>
          <w:bCs w:val="0"/>
          <w:sz w:val="32"/>
          <w:szCs w:val="32"/>
          <w:u w:val="none"/>
          <w:lang w:val="en-US" w:eastAsia="zh-CN"/>
        </w:rPr>
      </w:pPr>
    </w:p>
    <w:p w14:paraId="3A8E5F34">
      <w:pPr>
        <w:numPr>
          <w:ilvl w:val="0"/>
          <w:numId w:val="0"/>
        </w:numPr>
        <w:jc w:val="center"/>
        <w:rPr>
          <w:rFonts w:hint="eastAsia" w:ascii="仿宋_GB2312" w:hAnsi="仿宋_GB2312" w:eastAsia="仿宋_GB2312" w:cs="仿宋_GB2312"/>
          <w:b w:val="0"/>
          <w:bCs w:val="0"/>
          <w:sz w:val="32"/>
          <w:szCs w:val="32"/>
          <w:u w:val="none"/>
          <w:lang w:val="en-US" w:eastAsia="zh-CN"/>
        </w:rPr>
      </w:pPr>
    </w:p>
    <w:p w14:paraId="4DFCDAFD">
      <w:pPr>
        <w:numPr>
          <w:ilvl w:val="0"/>
          <w:numId w:val="0"/>
        </w:numPr>
        <w:jc w:val="center"/>
        <w:rPr>
          <w:rFonts w:hint="eastAsia" w:ascii="仿宋_GB2312" w:hAnsi="仿宋_GB2312" w:eastAsia="仿宋_GB2312" w:cs="仿宋_GB2312"/>
          <w:b w:val="0"/>
          <w:bCs w:val="0"/>
          <w:sz w:val="32"/>
          <w:szCs w:val="32"/>
          <w:u w:val="none"/>
          <w:lang w:val="en-US" w:eastAsia="zh-CN"/>
        </w:rPr>
      </w:pPr>
    </w:p>
    <w:p w14:paraId="417CEE04">
      <w:pPr>
        <w:numPr>
          <w:ilvl w:val="0"/>
          <w:numId w:val="0"/>
        </w:numPr>
        <w:jc w:val="center"/>
        <w:rPr>
          <w:rFonts w:hint="eastAsia" w:ascii="仿宋_GB2312" w:hAnsi="仿宋_GB2312" w:eastAsia="仿宋_GB2312" w:cs="仿宋_GB2312"/>
          <w:b w:val="0"/>
          <w:bCs w:val="0"/>
          <w:sz w:val="32"/>
          <w:szCs w:val="32"/>
          <w:u w:val="none"/>
          <w:lang w:val="en-US" w:eastAsia="zh-CN"/>
        </w:rPr>
      </w:pPr>
    </w:p>
    <w:p w14:paraId="4FF7A85F">
      <w:pPr>
        <w:numPr>
          <w:ilvl w:val="0"/>
          <w:numId w:val="0"/>
        </w:numPr>
        <w:jc w:val="center"/>
        <w:rPr>
          <w:rFonts w:hint="eastAsia" w:ascii="仿宋_GB2312" w:hAnsi="仿宋_GB2312" w:eastAsia="仿宋_GB2312" w:cs="仿宋_GB2312"/>
          <w:b w:val="0"/>
          <w:bCs w:val="0"/>
          <w:sz w:val="32"/>
          <w:szCs w:val="32"/>
          <w:u w:val="none"/>
          <w:lang w:val="en-US" w:eastAsia="zh-CN"/>
        </w:rPr>
      </w:pPr>
    </w:p>
    <w:p w14:paraId="5DCA94B9">
      <w:pPr>
        <w:numPr>
          <w:ilvl w:val="0"/>
          <w:numId w:val="0"/>
        </w:numPr>
        <w:jc w:val="center"/>
        <w:rPr>
          <w:rFonts w:hint="eastAsia" w:ascii="仿宋_GB2312" w:hAnsi="仿宋_GB2312" w:eastAsia="仿宋_GB2312" w:cs="仿宋_GB2312"/>
          <w:b w:val="0"/>
          <w:bCs w:val="0"/>
          <w:sz w:val="32"/>
          <w:szCs w:val="32"/>
          <w:u w:val="none"/>
          <w:lang w:val="en-US" w:eastAsia="zh-CN"/>
        </w:rPr>
      </w:pPr>
    </w:p>
    <w:p w14:paraId="58E20429">
      <w:pPr>
        <w:numPr>
          <w:ilvl w:val="0"/>
          <w:numId w:val="0"/>
        </w:numPr>
        <w:jc w:val="center"/>
        <w:rPr>
          <w:rFonts w:hint="eastAsia" w:ascii="仿宋_GB2312" w:hAnsi="仿宋_GB2312" w:eastAsia="仿宋_GB2312" w:cs="仿宋_GB2312"/>
          <w:b w:val="0"/>
          <w:bCs w:val="0"/>
          <w:sz w:val="32"/>
          <w:szCs w:val="32"/>
          <w:u w:val="none"/>
          <w:lang w:val="en-US" w:eastAsia="zh-CN"/>
        </w:rPr>
      </w:pPr>
    </w:p>
    <w:p w14:paraId="77D90D2A">
      <w:pPr>
        <w:numPr>
          <w:ilvl w:val="0"/>
          <w:numId w:val="0"/>
        </w:numPr>
        <w:jc w:val="center"/>
        <w:rPr>
          <w:rFonts w:hint="eastAsia" w:ascii="仿宋_GB2312" w:hAnsi="仿宋_GB2312" w:eastAsia="仿宋_GB2312" w:cs="仿宋_GB2312"/>
          <w:b w:val="0"/>
          <w:bCs w:val="0"/>
          <w:sz w:val="32"/>
          <w:szCs w:val="32"/>
          <w:u w:val="none"/>
          <w:lang w:val="en-US" w:eastAsia="zh-CN"/>
        </w:rPr>
      </w:pPr>
    </w:p>
    <w:p w14:paraId="06D1052F">
      <w:pPr>
        <w:numPr>
          <w:ilvl w:val="0"/>
          <w:numId w:val="0"/>
        </w:numPr>
        <w:jc w:val="center"/>
        <w:rPr>
          <w:rFonts w:hint="eastAsia" w:ascii="仿宋_GB2312" w:hAnsi="仿宋_GB2312" w:eastAsia="仿宋_GB2312" w:cs="仿宋_GB2312"/>
          <w:b w:val="0"/>
          <w:bCs w:val="0"/>
          <w:sz w:val="32"/>
          <w:szCs w:val="32"/>
          <w:u w:val="none"/>
          <w:lang w:val="en-US" w:eastAsia="zh-CN"/>
        </w:rPr>
      </w:pPr>
    </w:p>
    <w:p w14:paraId="6AF2CE89">
      <w:pPr>
        <w:numPr>
          <w:ilvl w:val="0"/>
          <w:numId w:val="0"/>
        </w:numPr>
        <w:jc w:val="center"/>
        <w:rPr>
          <w:rFonts w:hint="eastAsia" w:ascii="仿宋_GB2312" w:hAnsi="仿宋_GB2312" w:eastAsia="仿宋_GB2312" w:cs="仿宋_GB2312"/>
          <w:b w:val="0"/>
          <w:bCs w:val="0"/>
          <w:sz w:val="32"/>
          <w:szCs w:val="32"/>
          <w:u w:val="none"/>
          <w:lang w:val="en-US" w:eastAsia="zh-CN"/>
        </w:rPr>
      </w:pPr>
    </w:p>
    <w:p w14:paraId="20BF8C0F">
      <w:pPr>
        <w:numPr>
          <w:ilvl w:val="0"/>
          <w:numId w:val="0"/>
        </w:numPr>
        <w:jc w:val="center"/>
        <w:rPr>
          <w:rFonts w:hint="eastAsia" w:ascii="仿宋_GB2312" w:hAnsi="仿宋_GB2312" w:eastAsia="仿宋_GB2312" w:cs="仿宋_GB2312"/>
          <w:b w:val="0"/>
          <w:bCs w:val="0"/>
          <w:sz w:val="32"/>
          <w:szCs w:val="32"/>
          <w:u w:val="none"/>
          <w:lang w:val="en-US" w:eastAsia="zh-CN"/>
        </w:rPr>
      </w:pPr>
    </w:p>
    <w:p w14:paraId="10DEF9D6">
      <w:pPr>
        <w:numPr>
          <w:ilvl w:val="0"/>
          <w:numId w:val="0"/>
        </w:numPr>
        <w:jc w:val="center"/>
        <w:rPr>
          <w:rFonts w:hint="eastAsia" w:ascii="仿宋_GB2312" w:hAnsi="仿宋_GB2312" w:eastAsia="仿宋_GB2312" w:cs="仿宋_GB2312"/>
          <w:b w:val="0"/>
          <w:bCs w:val="0"/>
          <w:sz w:val="32"/>
          <w:szCs w:val="32"/>
          <w:u w:val="none"/>
          <w:lang w:val="en-US" w:eastAsia="zh-CN"/>
        </w:rPr>
      </w:pPr>
    </w:p>
    <w:p w14:paraId="545EB3C5">
      <w:pPr>
        <w:numPr>
          <w:ilvl w:val="0"/>
          <w:numId w:val="0"/>
        </w:numPr>
        <w:jc w:val="center"/>
        <w:rPr>
          <w:rFonts w:hint="eastAsia" w:ascii="仿宋_GB2312" w:hAnsi="仿宋_GB2312" w:eastAsia="仿宋_GB2312" w:cs="仿宋_GB2312"/>
          <w:b w:val="0"/>
          <w:bCs w:val="0"/>
          <w:sz w:val="32"/>
          <w:szCs w:val="32"/>
          <w:u w:val="none"/>
          <w:lang w:val="en-US" w:eastAsia="zh-CN"/>
        </w:rPr>
      </w:pPr>
    </w:p>
    <w:p w14:paraId="317F8881">
      <w:pPr>
        <w:numPr>
          <w:ilvl w:val="0"/>
          <w:numId w:val="0"/>
        </w:numPr>
        <w:jc w:val="both"/>
        <w:rPr>
          <w:rFonts w:hint="eastAsia" w:ascii="仿宋_GB2312" w:hAnsi="仿宋_GB2312" w:eastAsia="仿宋_GB2312" w:cs="仿宋_GB2312"/>
          <w:b w:val="0"/>
          <w:bCs w:val="0"/>
          <w:sz w:val="32"/>
          <w:szCs w:val="32"/>
          <w:u w:val="none"/>
          <w:lang w:val="en-US" w:eastAsia="zh-CN"/>
        </w:rPr>
      </w:pPr>
    </w:p>
    <w:p w14:paraId="0618C83F">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八、服务承诺</w:t>
      </w:r>
    </w:p>
    <w:p w14:paraId="6A934FED">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（格式自拟）</w:t>
      </w:r>
    </w:p>
    <w:p w14:paraId="5DA38ECF">
      <w:pPr>
        <w:numPr>
          <w:ilvl w:val="0"/>
          <w:numId w:val="0"/>
        </w:numPr>
        <w:jc w:val="center"/>
        <w:rPr>
          <w:rFonts w:hint="eastAsia" w:ascii="仿宋_GB2312" w:hAnsi="仿宋_GB2312" w:eastAsia="仿宋_GB2312" w:cs="仿宋_GB2312"/>
          <w:b w:val="0"/>
          <w:bCs w:val="0"/>
          <w:sz w:val="32"/>
          <w:szCs w:val="32"/>
          <w:u w:val="none"/>
          <w:lang w:val="en-US" w:eastAsia="zh-CN"/>
        </w:rPr>
      </w:pPr>
    </w:p>
    <w:p w14:paraId="5C1143D8">
      <w:pPr>
        <w:numPr>
          <w:ilvl w:val="0"/>
          <w:numId w:val="0"/>
        </w:numPr>
        <w:jc w:val="center"/>
        <w:rPr>
          <w:rFonts w:hint="eastAsia" w:ascii="仿宋_GB2312" w:hAnsi="仿宋_GB2312" w:eastAsia="仿宋_GB2312" w:cs="仿宋_GB2312"/>
          <w:b w:val="0"/>
          <w:bCs w:val="0"/>
          <w:sz w:val="32"/>
          <w:szCs w:val="32"/>
          <w:u w:val="none"/>
          <w:lang w:val="en-US" w:eastAsia="zh-CN"/>
        </w:rPr>
      </w:pPr>
    </w:p>
    <w:p w14:paraId="17D7AB31">
      <w:pPr>
        <w:numPr>
          <w:ilvl w:val="0"/>
          <w:numId w:val="0"/>
        </w:numPr>
        <w:jc w:val="center"/>
        <w:rPr>
          <w:rFonts w:hint="eastAsia" w:ascii="仿宋_GB2312" w:hAnsi="仿宋_GB2312" w:eastAsia="仿宋_GB2312" w:cs="仿宋_GB2312"/>
          <w:b w:val="0"/>
          <w:bCs w:val="0"/>
          <w:sz w:val="32"/>
          <w:szCs w:val="32"/>
          <w:u w:val="none"/>
          <w:lang w:val="en-US" w:eastAsia="zh-CN"/>
        </w:rPr>
      </w:pPr>
    </w:p>
    <w:p w14:paraId="24C8B5D9">
      <w:pPr>
        <w:numPr>
          <w:ilvl w:val="0"/>
          <w:numId w:val="0"/>
        </w:numPr>
        <w:jc w:val="center"/>
        <w:rPr>
          <w:rFonts w:hint="eastAsia" w:ascii="仿宋_GB2312" w:hAnsi="仿宋_GB2312" w:eastAsia="仿宋_GB2312" w:cs="仿宋_GB2312"/>
          <w:b w:val="0"/>
          <w:bCs w:val="0"/>
          <w:sz w:val="32"/>
          <w:szCs w:val="32"/>
          <w:u w:val="none"/>
          <w:lang w:val="en-US" w:eastAsia="zh-CN"/>
        </w:rPr>
      </w:pPr>
    </w:p>
    <w:p w14:paraId="26B2B69A">
      <w:pPr>
        <w:numPr>
          <w:ilvl w:val="0"/>
          <w:numId w:val="0"/>
        </w:numPr>
        <w:jc w:val="center"/>
        <w:rPr>
          <w:rFonts w:hint="eastAsia" w:ascii="仿宋_GB2312" w:hAnsi="仿宋_GB2312" w:eastAsia="仿宋_GB2312" w:cs="仿宋_GB2312"/>
          <w:b w:val="0"/>
          <w:bCs w:val="0"/>
          <w:sz w:val="32"/>
          <w:szCs w:val="32"/>
          <w:u w:val="none"/>
          <w:lang w:val="en-US" w:eastAsia="zh-CN"/>
        </w:rPr>
      </w:pPr>
    </w:p>
    <w:p w14:paraId="49DE83AD">
      <w:pPr>
        <w:numPr>
          <w:ilvl w:val="0"/>
          <w:numId w:val="0"/>
        </w:numPr>
        <w:jc w:val="center"/>
        <w:rPr>
          <w:rFonts w:hint="eastAsia" w:ascii="仿宋_GB2312" w:hAnsi="仿宋_GB2312" w:eastAsia="仿宋_GB2312" w:cs="仿宋_GB2312"/>
          <w:b w:val="0"/>
          <w:bCs w:val="0"/>
          <w:sz w:val="32"/>
          <w:szCs w:val="32"/>
          <w:u w:val="none"/>
          <w:lang w:val="en-US" w:eastAsia="zh-CN"/>
        </w:rPr>
      </w:pPr>
    </w:p>
    <w:p w14:paraId="43162CB6">
      <w:pPr>
        <w:numPr>
          <w:ilvl w:val="0"/>
          <w:numId w:val="0"/>
        </w:numPr>
        <w:jc w:val="center"/>
        <w:rPr>
          <w:rFonts w:hint="eastAsia" w:ascii="仿宋_GB2312" w:hAnsi="仿宋_GB2312" w:eastAsia="仿宋_GB2312" w:cs="仿宋_GB2312"/>
          <w:b w:val="0"/>
          <w:bCs w:val="0"/>
          <w:sz w:val="32"/>
          <w:szCs w:val="32"/>
          <w:u w:val="none"/>
          <w:lang w:val="en-US" w:eastAsia="zh-CN"/>
        </w:rPr>
      </w:pPr>
    </w:p>
    <w:p w14:paraId="5ACD3639">
      <w:pPr>
        <w:numPr>
          <w:ilvl w:val="0"/>
          <w:numId w:val="0"/>
        </w:numPr>
        <w:jc w:val="center"/>
        <w:rPr>
          <w:rFonts w:hint="eastAsia" w:ascii="仿宋_GB2312" w:hAnsi="仿宋_GB2312" w:eastAsia="仿宋_GB2312" w:cs="仿宋_GB2312"/>
          <w:b w:val="0"/>
          <w:bCs w:val="0"/>
          <w:sz w:val="32"/>
          <w:szCs w:val="32"/>
          <w:u w:val="none"/>
          <w:lang w:val="en-US" w:eastAsia="zh-CN"/>
        </w:rPr>
      </w:pPr>
    </w:p>
    <w:p w14:paraId="2B3AEDBD">
      <w:pPr>
        <w:numPr>
          <w:ilvl w:val="0"/>
          <w:numId w:val="0"/>
        </w:numPr>
        <w:jc w:val="center"/>
        <w:rPr>
          <w:rFonts w:hint="eastAsia" w:ascii="仿宋_GB2312" w:hAnsi="仿宋_GB2312" w:eastAsia="仿宋_GB2312" w:cs="仿宋_GB2312"/>
          <w:b w:val="0"/>
          <w:bCs w:val="0"/>
          <w:sz w:val="32"/>
          <w:szCs w:val="32"/>
          <w:u w:val="none"/>
          <w:lang w:val="en-US" w:eastAsia="zh-CN"/>
        </w:rPr>
      </w:pPr>
    </w:p>
    <w:p w14:paraId="1EBEB420">
      <w:pPr>
        <w:numPr>
          <w:ilvl w:val="0"/>
          <w:numId w:val="0"/>
        </w:numPr>
        <w:jc w:val="center"/>
        <w:rPr>
          <w:rFonts w:hint="eastAsia" w:ascii="仿宋_GB2312" w:hAnsi="仿宋_GB2312" w:eastAsia="仿宋_GB2312" w:cs="仿宋_GB2312"/>
          <w:b w:val="0"/>
          <w:bCs w:val="0"/>
          <w:sz w:val="32"/>
          <w:szCs w:val="32"/>
          <w:u w:val="none"/>
          <w:lang w:val="en-US" w:eastAsia="zh-CN"/>
        </w:rPr>
      </w:pPr>
    </w:p>
    <w:p w14:paraId="5E4B76FB">
      <w:pPr>
        <w:numPr>
          <w:ilvl w:val="0"/>
          <w:numId w:val="0"/>
        </w:numPr>
        <w:jc w:val="center"/>
        <w:rPr>
          <w:rFonts w:hint="eastAsia" w:ascii="仿宋_GB2312" w:hAnsi="仿宋_GB2312" w:eastAsia="仿宋_GB2312" w:cs="仿宋_GB2312"/>
          <w:b w:val="0"/>
          <w:bCs w:val="0"/>
          <w:sz w:val="32"/>
          <w:szCs w:val="32"/>
          <w:u w:val="none"/>
          <w:lang w:val="en-US" w:eastAsia="zh-CN"/>
        </w:rPr>
      </w:pPr>
    </w:p>
    <w:p w14:paraId="5F37D2E3">
      <w:pPr>
        <w:numPr>
          <w:ilvl w:val="0"/>
          <w:numId w:val="0"/>
        </w:numPr>
        <w:jc w:val="center"/>
        <w:rPr>
          <w:rFonts w:hint="eastAsia" w:ascii="仿宋_GB2312" w:hAnsi="仿宋_GB2312" w:eastAsia="仿宋_GB2312" w:cs="仿宋_GB2312"/>
          <w:b w:val="0"/>
          <w:bCs w:val="0"/>
          <w:sz w:val="32"/>
          <w:szCs w:val="32"/>
          <w:u w:val="none"/>
          <w:lang w:val="en-US" w:eastAsia="zh-CN"/>
        </w:rPr>
      </w:pPr>
    </w:p>
    <w:p w14:paraId="4D382E83">
      <w:pPr>
        <w:numPr>
          <w:ilvl w:val="0"/>
          <w:numId w:val="0"/>
        </w:numPr>
        <w:jc w:val="center"/>
        <w:rPr>
          <w:rFonts w:hint="eastAsia" w:ascii="仿宋_GB2312" w:hAnsi="仿宋_GB2312" w:eastAsia="仿宋_GB2312" w:cs="仿宋_GB2312"/>
          <w:b w:val="0"/>
          <w:bCs w:val="0"/>
          <w:sz w:val="32"/>
          <w:szCs w:val="32"/>
          <w:u w:val="none"/>
          <w:lang w:val="en-US" w:eastAsia="zh-CN"/>
        </w:rPr>
      </w:pPr>
    </w:p>
    <w:p w14:paraId="2B01D678">
      <w:pPr>
        <w:numPr>
          <w:ilvl w:val="0"/>
          <w:numId w:val="0"/>
        </w:numPr>
        <w:jc w:val="center"/>
        <w:rPr>
          <w:rFonts w:hint="eastAsia" w:ascii="仿宋_GB2312" w:hAnsi="仿宋_GB2312" w:eastAsia="仿宋_GB2312" w:cs="仿宋_GB2312"/>
          <w:b w:val="0"/>
          <w:bCs w:val="0"/>
          <w:sz w:val="32"/>
          <w:szCs w:val="32"/>
          <w:u w:val="none"/>
          <w:lang w:val="en-US" w:eastAsia="zh-CN"/>
        </w:rPr>
      </w:pPr>
    </w:p>
    <w:p w14:paraId="63D397F6">
      <w:pPr>
        <w:numPr>
          <w:ilvl w:val="0"/>
          <w:numId w:val="0"/>
        </w:numPr>
        <w:jc w:val="center"/>
        <w:rPr>
          <w:rFonts w:hint="eastAsia" w:ascii="仿宋_GB2312" w:hAnsi="仿宋_GB2312" w:eastAsia="仿宋_GB2312" w:cs="仿宋_GB2312"/>
          <w:b w:val="0"/>
          <w:bCs w:val="0"/>
          <w:sz w:val="32"/>
          <w:szCs w:val="32"/>
          <w:u w:val="none"/>
          <w:lang w:val="en-US" w:eastAsia="zh-CN"/>
        </w:rPr>
      </w:pPr>
    </w:p>
    <w:p w14:paraId="7FC03CA7">
      <w:pPr>
        <w:numPr>
          <w:ilvl w:val="0"/>
          <w:numId w:val="0"/>
        </w:numPr>
        <w:jc w:val="center"/>
        <w:rPr>
          <w:rFonts w:hint="eastAsia" w:ascii="仿宋_GB2312" w:hAnsi="仿宋_GB2312" w:eastAsia="仿宋_GB2312" w:cs="仿宋_GB2312"/>
          <w:b w:val="0"/>
          <w:bCs w:val="0"/>
          <w:sz w:val="32"/>
          <w:szCs w:val="32"/>
          <w:u w:val="none"/>
          <w:lang w:val="en-US" w:eastAsia="zh-CN"/>
        </w:rPr>
      </w:pPr>
    </w:p>
    <w:p w14:paraId="33483D68">
      <w:pPr>
        <w:numPr>
          <w:ilvl w:val="0"/>
          <w:numId w:val="0"/>
        </w:numPr>
        <w:jc w:val="center"/>
        <w:rPr>
          <w:rFonts w:hint="eastAsia" w:ascii="仿宋_GB2312" w:hAnsi="仿宋_GB2312" w:eastAsia="仿宋_GB2312" w:cs="仿宋_GB2312"/>
          <w:b w:val="0"/>
          <w:bCs w:val="0"/>
          <w:sz w:val="32"/>
          <w:szCs w:val="32"/>
          <w:u w:val="none"/>
          <w:lang w:val="en-US" w:eastAsia="zh-CN"/>
        </w:rPr>
      </w:pPr>
    </w:p>
    <w:p w14:paraId="5E4CDBB0">
      <w:pPr>
        <w:numPr>
          <w:ilvl w:val="0"/>
          <w:numId w:val="0"/>
        </w:numPr>
        <w:jc w:val="center"/>
        <w:rPr>
          <w:rFonts w:hint="eastAsia" w:ascii="仿宋_GB2312" w:hAnsi="仿宋_GB2312" w:eastAsia="仿宋_GB2312" w:cs="仿宋_GB2312"/>
          <w:b w:val="0"/>
          <w:bCs w:val="0"/>
          <w:sz w:val="32"/>
          <w:szCs w:val="32"/>
          <w:u w:val="none"/>
          <w:lang w:val="en-US" w:eastAsia="zh-CN"/>
        </w:rPr>
      </w:pPr>
    </w:p>
    <w:p w14:paraId="6CF19C3A">
      <w:pPr>
        <w:numPr>
          <w:ilvl w:val="0"/>
          <w:numId w:val="0"/>
        </w:numPr>
        <w:jc w:val="center"/>
        <w:rPr>
          <w:rFonts w:hint="eastAsia" w:ascii="仿宋_GB2312" w:hAnsi="仿宋_GB2312" w:eastAsia="仿宋_GB2312" w:cs="仿宋_GB2312"/>
          <w:b w:val="0"/>
          <w:bCs w:val="0"/>
          <w:sz w:val="32"/>
          <w:szCs w:val="32"/>
          <w:u w:val="none"/>
          <w:lang w:val="en-US" w:eastAsia="zh-CN"/>
        </w:rPr>
      </w:pPr>
    </w:p>
    <w:p w14:paraId="5AF3047D">
      <w:pPr>
        <w:numPr>
          <w:ilvl w:val="0"/>
          <w:numId w:val="0"/>
        </w:numPr>
        <w:jc w:val="center"/>
        <w:rPr>
          <w:rFonts w:hint="eastAsia" w:ascii="仿宋_GB2312" w:hAnsi="仿宋_GB2312" w:eastAsia="仿宋_GB2312" w:cs="仿宋_GB2312"/>
          <w:b w:val="0"/>
          <w:bCs w:val="0"/>
          <w:sz w:val="32"/>
          <w:szCs w:val="32"/>
          <w:u w:val="none"/>
          <w:lang w:val="en-US" w:eastAsia="zh-CN"/>
        </w:rPr>
      </w:pPr>
    </w:p>
    <w:p w14:paraId="3A9B00C0">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九、其他材料</w:t>
      </w:r>
    </w:p>
    <w:p w14:paraId="06D803A9">
      <w:pPr>
        <w:numPr>
          <w:ilvl w:val="0"/>
          <w:numId w:val="0"/>
        </w:numPr>
        <w:jc w:val="center"/>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采购文件中要求的证明材料或供应商认为有必要提供的其他证明材料。</w:t>
      </w:r>
    </w:p>
    <w:p w14:paraId="30276FD2">
      <w:pPr>
        <w:numPr>
          <w:ilvl w:val="0"/>
          <w:numId w:val="0"/>
        </w:numPr>
        <w:jc w:val="left"/>
        <w:rPr>
          <w:rFonts w:hint="eastAsia" w:ascii="仿宋_GB2312" w:hAnsi="仿宋_GB2312" w:eastAsia="仿宋_GB2312" w:cs="仿宋_GB2312"/>
          <w:b w:val="0"/>
          <w:bCs w:val="0"/>
          <w:sz w:val="32"/>
          <w:szCs w:val="32"/>
          <w:u w:val="none"/>
          <w:lang w:val="en-US" w:eastAsia="zh-CN"/>
        </w:rPr>
      </w:pPr>
    </w:p>
    <w:p w14:paraId="5FE3F61D">
      <w:pPr>
        <w:numPr>
          <w:ilvl w:val="0"/>
          <w:numId w:val="0"/>
        </w:numPr>
        <w:jc w:val="left"/>
        <w:rPr>
          <w:rFonts w:hint="default" w:ascii="仿宋_GB2312" w:hAnsi="仿宋_GB2312" w:eastAsia="仿宋_GB2312" w:cs="仿宋_GB2312"/>
          <w:b w:val="0"/>
          <w:bCs w:val="0"/>
          <w:sz w:val="32"/>
          <w:szCs w:val="32"/>
          <w:u w:val="none"/>
          <w:lang w:val="en-US" w:eastAsia="zh-CN"/>
        </w:rPr>
      </w:pPr>
    </w:p>
    <w:p w14:paraId="55F02AB8">
      <w:pPr>
        <w:ind w:firstLine="640"/>
        <w:rPr>
          <w:rFonts w:hint="eastAsia" w:ascii="仿宋_GB2312" w:hAnsi="仿宋_GB2312" w:eastAsia="仿宋_GB2312" w:cs="仿宋_GB2312"/>
          <w:sz w:val="32"/>
          <w:szCs w:val="32"/>
          <w:lang w:eastAsia="zh-CN"/>
        </w:rPr>
      </w:pPr>
    </w:p>
    <w:p w14:paraId="4868B1AB">
      <w:pPr>
        <w:ind w:firstLine="640"/>
        <w:rPr>
          <w:rFonts w:ascii="Times New Roman" w:hAnsi="Times New Roman" w:eastAsia="仿宋_GB2312"/>
          <w:color w:val="auto"/>
          <w:sz w:val="32"/>
          <w:szCs w:val="32"/>
          <w:highlight w:val="none"/>
        </w:rPr>
      </w:pPr>
    </w:p>
    <w:sectPr>
      <w:footerReference r:id="rId3" w:type="default"/>
      <w:pgSz w:w="11906" w:h="16838"/>
      <w:pgMar w:top="1440" w:right="964" w:bottom="1440" w:left="96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459D55-5A37-4E92-B34B-D825BEEA368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仿宋_GB2312"/>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2" w:fontKey="{ED8F4FB6-5340-4DCA-A50B-53C66653B2A5}"/>
  </w:font>
  <w:font w:name="方正小标宋简体">
    <w:panose1 w:val="03000509000000000000"/>
    <w:charset w:val="86"/>
    <w:family w:val="auto"/>
    <w:pitch w:val="default"/>
    <w:sig w:usb0="00000001" w:usb1="080E0000" w:usb2="00000000" w:usb3="00000000" w:csb0="00040000" w:csb1="00000000"/>
    <w:embedRegular r:id="rId3" w:fontKey="{C4F8C919-4BF2-4D36-815D-406F1930FB3C}"/>
  </w:font>
  <w:font w:name="楷体_GB2312">
    <w:panose1 w:val="02010609030101010101"/>
    <w:charset w:val="86"/>
    <w:family w:val="auto"/>
    <w:pitch w:val="default"/>
    <w:sig w:usb0="00000001" w:usb1="080E0000" w:usb2="00000000" w:usb3="00000000" w:csb0="00040000" w:csb1="00000000"/>
    <w:embedRegular r:id="rId4" w:fontKey="{E19C1BCB-F8E0-4FA0-837C-C31A0417AF4E}"/>
  </w:font>
  <w:font w:name="国标黑体">
    <w:altName w:val="黑体"/>
    <w:panose1 w:val="02000500000000000000"/>
    <w:charset w:val="86"/>
    <w:family w:val="auto"/>
    <w:pitch w:val="default"/>
    <w:sig w:usb0="00000000" w:usb1="00000000" w:usb2="00000000" w:usb3="00000000" w:csb0="00040000" w:csb1="00000000"/>
    <w:embedRegular r:id="rId5" w:fontKey="{DDF4FD90-BAEB-4EA5-8CFE-73A61909553F}"/>
  </w:font>
  <w:font w:name="国标仿宋">
    <w:altName w:val="仿宋"/>
    <w:panose1 w:val="02000500000000000000"/>
    <w:charset w:val="86"/>
    <w:family w:val="auto"/>
    <w:pitch w:val="default"/>
    <w:sig w:usb0="00000000" w:usb1="00000000" w:usb2="00000016" w:usb3="00000000" w:csb0="00060007" w:csb1="00000000"/>
    <w:embedRegular r:id="rId6" w:fontKey="{14099FF1-2442-4431-B160-43CE6993BBCD}"/>
  </w:font>
  <w:font w:name="仿宋">
    <w:panose1 w:val="02010609060101010101"/>
    <w:charset w:val="86"/>
    <w:family w:val="auto"/>
    <w:pitch w:val="default"/>
    <w:sig w:usb0="800002BF" w:usb1="38CF7CFA" w:usb2="00000016" w:usb3="00000000" w:csb0="00040001" w:csb1="00000000"/>
  </w:font>
  <w:font w:name="国标宋体">
    <w:altName w:val="宋体"/>
    <w:panose1 w:val="02000500000000000000"/>
    <w:charset w:val="86"/>
    <w:family w:val="auto"/>
    <w:pitch w:val="default"/>
    <w:sig w:usb0="00000000" w:usb1="00000000" w:usb2="00000000" w:usb3="00000000" w:csb0="00060007" w:csb1="00000000"/>
    <w:embedRegular r:id="rId7" w:fontKey="{1B6DFE22-31AA-45CB-B456-832F56CA9A8D}"/>
  </w:font>
  <w:font w:name="Segoe UI">
    <w:panose1 w:val="020B0502040204020203"/>
    <w:charset w:val="00"/>
    <w:family w:val="auto"/>
    <w:pitch w:val="default"/>
    <w:sig w:usb0="E10022FF" w:usb1="C000E47F" w:usb2="00000029" w:usb3="00000000" w:csb0="200001DF" w:csb1="20000000"/>
    <w:embedRegular r:id="rId8" w:fontKey="{A6231945-5822-45CB-B778-483D7FE7C5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1816C">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38125" cy="139700"/>
              <wp:effectExtent l="0" t="0" r="3175" b="6350"/>
              <wp:wrapNone/>
              <wp:docPr id="1" name="文本框 1"/>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w="6350">
                        <a:noFill/>
                      </a:ln>
                    </wps:spPr>
                    <wps:txbx>
                      <w:txbxContent>
                        <w:p w14:paraId="1EA50952">
                          <w:pPr>
                            <w:pStyle w:val="5"/>
                          </w:pPr>
                          <w:r>
                            <w:fldChar w:fldCharType="begin"/>
                          </w:r>
                          <w:r>
                            <w:instrText xml:space="preserve"> PAGE  \* MERGEFORMAT </w:instrText>
                          </w:r>
                          <w:r>
                            <w:fldChar w:fldCharType="separate"/>
                          </w:r>
                          <w:r>
                            <w:t>- 34 -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18.75pt;mso-position-horizontal:outside;mso-position-horizontal-relative:margin;mso-wrap-style:none;z-index:251659264;mso-width-relative:page;mso-height-relative:page;" filled="f" stroked="f" coordsize="21600,21600"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TjeVvTAAAAAwEAAA8AAAAAAAAAAQAgAAAAIgAAAGRycy9kb3ducmV2LnhtbFBLAQIUABQA&#10;AAAIAIdO4kDOgzXRLgIAAFMEAAAOAAAAAAAAAAEAIAAAACIBAABkcnMvZTJvRG9jLnhtbFBLBQYA&#10;AAAABgAGAFkBAADCBQAAAAA=&#10;">
              <v:fill on="f" focussize="0,0"/>
              <v:stroke on="f" weight="0.5pt"/>
              <v:imagedata o:title=""/>
              <o:lock v:ext="edit" aspectratio="f"/>
              <v:textbox inset="0mm,0mm,0mm,0mm" style="mso-fit-shape-to-text:t;">
                <w:txbxContent>
                  <w:p w14:paraId="1EA50952">
                    <w:pPr>
                      <w:pStyle w:val="5"/>
                    </w:pPr>
                    <w:r>
                      <w:fldChar w:fldCharType="begin"/>
                    </w:r>
                    <w:r>
                      <w:instrText xml:space="preserve"> PAGE  \* MERGEFORMAT </w:instrText>
                    </w:r>
                    <w:r>
                      <w:fldChar w:fldCharType="separate"/>
                    </w:r>
                    <w:r>
                      <w:t>- 34 -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23B19"/>
    <w:multiLevelType w:val="singleLevel"/>
    <w:tmpl w:val="AF223B19"/>
    <w:lvl w:ilvl="0" w:tentative="0">
      <w:start w:val="1"/>
      <w:numFmt w:val="decimal"/>
      <w:lvlText w:val="%1."/>
      <w:lvlJc w:val="left"/>
      <w:pPr>
        <w:tabs>
          <w:tab w:val="left" w:pos="312"/>
        </w:tabs>
      </w:pPr>
    </w:lvl>
  </w:abstractNum>
  <w:abstractNum w:abstractNumId="1">
    <w:nsid w:val="B5FECE29"/>
    <w:multiLevelType w:val="singleLevel"/>
    <w:tmpl w:val="B5FECE29"/>
    <w:lvl w:ilvl="0" w:tentative="0">
      <w:start w:val="1"/>
      <w:numFmt w:val="decimal"/>
      <w:lvlText w:val="%1."/>
      <w:lvlJc w:val="left"/>
      <w:pPr>
        <w:tabs>
          <w:tab w:val="left" w:pos="312"/>
        </w:tabs>
      </w:pPr>
    </w:lvl>
  </w:abstractNum>
  <w:abstractNum w:abstractNumId="2">
    <w:nsid w:val="CE1880CE"/>
    <w:multiLevelType w:val="singleLevel"/>
    <w:tmpl w:val="CE1880CE"/>
    <w:lvl w:ilvl="0" w:tentative="0">
      <w:start w:val="1"/>
      <w:numFmt w:val="chineseCounting"/>
      <w:suff w:val="nothing"/>
      <w:lvlText w:val="%1、"/>
      <w:lvlJc w:val="left"/>
      <w:rPr>
        <w:rFonts w:hint="eastAsia"/>
      </w:rPr>
    </w:lvl>
  </w:abstractNum>
  <w:abstractNum w:abstractNumId="3">
    <w:nsid w:val="EF2DB5A9"/>
    <w:multiLevelType w:val="singleLevel"/>
    <w:tmpl w:val="EF2DB5A9"/>
    <w:lvl w:ilvl="0" w:tentative="0">
      <w:start w:val="1"/>
      <w:numFmt w:val="decimal"/>
      <w:lvlText w:val="%1."/>
      <w:lvlJc w:val="left"/>
      <w:pPr>
        <w:tabs>
          <w:tab w:val="left" w:pos="312"/>
        </w:tabs>
      </w:pPr>
    </w:lvl>
  </w:abstractNum>
  <w:abstractNum w:abstractNumId="4">
    <w:nsid w:val="00000003"/>
    <w:multiLevelType w:val="singleLevel"/>
    <w:tmpl w:val="00000003"/>
    <w:lvl w:ilvl="0" w:tentative="0">
      <w:start w:val="401"/>
      <w:numFmt w:val="decimal"/>
      <w:pStyle w:val="2"/>
      <w:lvlText w:val="SECTION %1"/>
      <w:lvlJc w:val="left"/>
      <w:pPr>
        <w:tabs>
          <w:tab w:val="left" w:pos="1800"/>
        </w:tabs>
        <w:ind w:left="425" w:hanging="425"/>
      </w:pPr>
      <w:rPr>
        <w:rFonts w:hint="default" w:ascii="Times New Roman" w:hAnsi="Times New Roman"/>
        <w:b/>
        <w:i w:val="0"/>
        <w:sz w:val="28"/>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455"/>
    <w:rsid w:val="00977CF5"/>
    <w:rsid w:val="00B15455"/>
    <w:rsid w:val="01C55C6D"/>
    <w:rsid w:val="023B2820"/>
    <w:rsid w:val="0382204D"/>
    <w:rsid w:val="097E8786"/>
    <w:rsid w:val="0EBD30FB"/>
    <w:rsid w:val="12B83E42"/>
    <w:rsid w:val="13291884"/>
    <w:rsid w:val="13923DDD"/>
    <w:rsid w:val="15BB92C9"/>
    <w:rsid w:val="17F77147"/>
    <w:rsid w:val="1F912B13"/>
    <w:rsid w:val="205B2D81"/>
    <w:rsid w:val="24F911A6"/>
    <w:rsid w:val="2967D5C5"/>
    <w:rsid w:val="2A7E0A29"/>
    <w:rsid w:val="2D517FAC"/>
    <w:rsid w:val="2D576696"/>
    <w:rsid w:val="2FE47577"/>
    <w:rsid w:val="32C05BEA"/>
    <w:rsid w:val="33716B5E"/>
    <w:rsid w:val="35DF7177"/>
    <w:rsid w:val="35FCBE49"/>
    <w:rsid w:val="35FF1004"/>
    <w:rsid w:val="3BCF29BA"/>
    <w:rsid w:val="3BFBBDA9"/>
    <w:rsid w:val="3BFDD7D4"/>
    <w:rsid w:val="3C585D4B"/>
    <w:rsid w:val="3DA699B6"/>
    <w:rsid w:val="3EDD600B"/>
    <w:rsid w:val="3F2F652E"/>
    <w:rsid w:val="3F5A61BE"/>
    <w:rsid w:val="3F9E80AF"/>
    <w:rsid w:val="3FFF286C"/>
    <w:rsid w:val="40ED2B91"/>
    <w:rsid w:val="4313EDBC"/>
    <w:rsid w:val="43771464"/>
    <w:rsid w:val="43D57B4D"/>
    <w:rsid w:val="47136607"/>
    <w:rsid w:val="49C236BB"/>
    <w:rsid w:val="4BF50ADA"/>
    <w:rsid w:val="4E0E252C"/>
    <w:rsid w:val="4FFD645D"/>
    <w:rsid w:val="55EBD45E"/>
    <w:rsid w:val="55FF2455"/>
    <w:rsid w:val="5655238C"/>
    <w:rsid w:val="5B7E364E"/>
    <w:rsid w:val="5BAB10F2"/>
    <w:rsid w:val="5BDF606E"/>
    <w:rsid w:val="5BFF444A"/>
    <w:rsid w:val="5DBB5D39"/>
    <w:rsid w:val="5DCE79A6"/>
    <w:rsid w:val="5DFFE0B2"/>
    <w:rsid w:val="5F57F01C"/>
    <w:rsid w:val="5FAD123E"/>
    <w:rsid w:val="5FAFE1CB"/>
    <w:rsid w:val="5FBF2D3B"/>
    <w:rsid w:val="5FDF8405"/>
    <w:rsid w:val="67685C8E"/>
    <w:rsid w:val="6A4E1EC7"/>
    <w:rsid w:val="6D084080"/>
    <w:rsid w:val="6E7361C9"/>
    <w:rsid w:val="6EF3ACC4"/>
    <w:rsid w:val="6FB3C480"/>
    <w:rsid w:val="6FBD514C"/>
    <w:rsid w:val="6FBFD43C"/>
    <w:rsid w:val="6FE96366"/>
    <w:rsid w:val="6FFCC65A"/>
    <w:rsid w:val="74E50347"/>
    <w:rsid w:val="74FF3922"/>
    <w:rsid w:val="7576181D"/>
    <w:rsid w:val="757BFAB7"/>
    <w:rsid w:val="779F134E"/>
    <w:rsid w:val="794F70C7"/>
    <w:rsid w:val="7A4D24F5"/>
    <w:rsid w:val="7A9F15E9"/>
    <w:rsid w:val="7B6B2F4D"/>
    <w:rsid w:val="7BFF141E"/>
    <w:rsid w:val="7C3CA202"/>
    <w:rsid w:val="7CBE12E6"/>
    <w:rsid w:val="7D6EC1FC"/>
    <w:rsid w:val="7DFB210F"/>
    <w:rsid w:val="7DFF3C4E"/>
    <w:rsid w:val="7EE683FC"/>
    <w:rsid w:val="7EF5FC35"/>
    <w:rsid w:val="7F11390D"/>
    <w:rsid w:val="7F4AAA71"/>
    <w:rsid w:val="7F5F5819"/>
    <w:rsid w:val="7F6FDF2A"/>
    <w:rsid w:val="7FAFDA18"/>
    <w:rsid w:val="7FD74F3D"/>
    <w:rsid w:val="7FDEDFB8"/>
    <w:rsid w:val="7FF20F93"/>
    <w:rsid w:val="7FFFE538"/>
    <w:rsid w:val="9BFFD1E6"/>
    <w:rsid w:val="9CF3B0CD"/>
    <w:rsid w:val="9E770765"/>
    <w:rsid w:val="9FEF6830"/>
    <w:rsid w:val="9FFB4E63"/>
    <w:rsid w:val="A5BF1E4C"/>
    <w:rsid w:val="A80D3682"/>
    <w:rsid w:val="ABFECD80"/>
    <w:rsid w:val="B367577D"/>
    <w:rsid w:val="B7CE6112"/>
    <w:rsid w:val="B7EEB90A"/>
    <w:rsid w:val="B7EFF0E9"/>
    <w:rsid w:val="BBC3C8B9"/>
    <w:rsid w:val="BBFB2FBD"/>
    <w:rsid w:val="BDEFC594"/>
    <w:rsid w:val="BFFFF315"/>
    <w:rsid w:val="C7B64A29"/>
    <w:rsid w:val="CD3F7141"/>
    <w:rsid w:val="CEBA6DD7"/>
    <w:rsid w:val="CF2C77E3"/>
    <w:rsid w:val="CFED5EA3"/>
    <w:rsid w:val="CFF98F76"/>
    <w:rsid w:val="D3F9B980"/>
    <w:rsid w:val="D4EA55A5"/>
    <w:rsid w:val="D9F914AD"/>
    <w:rsid w:val="DCF7BF9B"/>
    <w:rsid w:val="DF3ECFA5"/>
    <w:rsid w:val="E7EF9E4F"/>
    <w:rsid w:val="EB7FBFD5"/>
    <w:rsid w:val="EDBF1210"/>
    <w:rsid w:val="EDFB2ED0"/>
    <w:rsid w:val="EFDD3535"/>
    <w:rsid w:val="EFEB072B"/>
    <w:rsid w:val="EFFF2B1A"/>
    <w:rsid w:val="F3BFDACF"/>
    <w:rsid w:val="F3CE730E"/>
    <w:rsid w:val="F76F30C5"/>
    <w:rsid w:val="F770ABE2"/>
    <w:rsid w:val="F8D3EC82"/>
    <w:rsid w:val="F9D204A2"/>
    <w:rsid w:val="FB47610B"/>
    <w:rsid w:val="FB87BF63"/>
    <w:rsid w:val="FBF787EA"/>
    <w:rsid w:val="FBFFC8D8"/>
    <w:rsid w:val="FCFE8FF3"/>
    <w:rsid w:val="FD6B4F9A"/>
    <w:rsid w:val="FD7F5116"/>
    <w:rsid w:val="FECDEA83"/>
    <w:rsid w:val="FF6D7330"/>
    <w:rsid w:val="FFBF91A7"/>
    <w:rsid w:val="FFDCFCDB"/>
    <w:rsid w:val="FFEA5B90"/>
    <w:rsid w:val="FFEF3E73"/>
    <w:rsid w:val="FFEFFD77"/>
    <w:rsid w:val="FFFF3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numPr>
        <w:ilvl w:val="0"/>
        <w:numId w:val="1"/>
      </w:numPr>
      <w:autoSpaceDE w:val="0"/>
      <w:autoSpaceDN w:val="0"/>
      <w:spacing w:line="240" w:lineRule="atLeast"/>
      <w:outlineLvl w:val="1"/>
    </w:pPr>
    <w:rPr>
      <w:rFonts w:ascii="宋体"/>
      <w:b/>
      <w:caps/>
      <w:sz w:val="28"/>
      <w:szCs w:val="20"/>
    </w:rPr>
  </w:style>
  <w:style w:type="paragraph" w:styleId="3">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TML Sample"/>
    <w:basedOn w:val="10"/>
    <w:qFormat/>
    <w:uiPriority w:val="0"/>
    <w:rPr>
      <w:rFonts w:ascii="Courier New" w:hAnsi="Courier New"/>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Other|1"/>
    <w:basedOn w:val="1"/>
    <w:qFormat/>
    <w:uiPriority w:val="0"/>
    <w:pPr>
      <w:spacing w:line="310" w:lineRule="exact"/>
    </w:pPr>
    <w:rPr>
      <w:rFonts w:ascii="宋体" w:hAnsi="宋体" w:cs="宋体"/>
      <w:lang w:val="zh-TW" w:eastAsia="zh-TW" w:bidi="zh-TW"/>
    </w:rPr>
  </w:style>
  <w:style w:type="paragraph" w:customStyle="1" w:styleId="14">
    <w:name w:val="_Style 13"/>
    <w:qFormat/>
    <w:uiPriority w:val="0"/>
    <w:pPr>
      <w:spacing w:before="120" w:after="120" w:line="288" w:lineRule="auto"/>
      <w:ind w:left="0"/>
      <w:jc w:val="left"/>
    </w:pPr>
    <w:rPr>
      <w:rFonts w:ascii="Arial" w:hAnsi="Arial" w:eastAsia="等线" w:cs="Arial"/>
      <w:sz w:val="22"/>
      <w:szCs w:val="22"/>
    </w:rPr>
  </w:style>
  <w:style w:type="character" w:customStyle="1" w:styleId="15">
    <w:name w:val="font21"/>
    <w:basedOn w:val="10"/>
    <w:uiPriority w:val="0"/>
    <w:rPr>
      <w:rFonts w:hint="eastAsia" w:ascii="宋体" w:hAnsi="宋体" w:eastAsia="宋体" w:cs="宋体"/>
      <w:b/>
      <w:bCs/>
      <w:color w:val="000000"/>
      <w:sz w:val="36"/>
      <w:szCs w:val="36"/>
      <w:u w:val="none"/>
    </w:rPr>
  </w:style>
  <w:style w:type="character" w:customStyle="1" w:styleId="16">
    <w:name w:val="font131"/>
    <w:basedOn w:val="10"/>
    <w:uiPriority w:val="0"/>
    <w:rPr>
      <w:rFonts w:ascii="宋体" w:hAnsi="宋体" w:eastAsia="宋体" w:cs="宋体"/>
      <w:b/>
      <w:bCs/>
      <w:color w:val="000000"/>
      <w:sz w:val="36"/>
      <w:szCs w:val="36"/>
      <w:u w:val="none"/>
    </w:rPr>
  </w:style>
  <w:style w:type="character" w:customStyle="1" w:styleId="17">
    <w:name w:val="font31"/>
    <w:basedOn w:val="10"/>
    <w:uiPriority w:val="0"/>
    <w:rPr>
      <w:rFonts w:hint="eastAsia" w:ascii="宋体" w:hAnsi="宋体" w:eastAsia="宋体" w:cs="宋体"/>
      <w:color w:val="000000"/>
      <w:sz w:val="36"/>
      <w:szCs w:val="36"/>
      <w:u w:val="none"/>
    </w:rPr>
  </w:style>
  <w:style w:type="character" w:customStyle="1" w:styleId="18">
    <w:name w:val="font71"/>
    <w:basedOn w:val="10"/>
    <w:qFormat/>
    <w:uiPriority w:val="0"/>
    <w:rPr>
      <w:rFonts w:hint="default" w:ascii="Times New Roman" w:hAnsi="Times New Roman" w:cs="Times New Roman"/>
      <w:color w:val="000000"/>
      <w:sz w:val="36"/>
      <w:szCs w:val="36"/>
      <w:u w:val="none"/>
    </w:rPr>
  </w:style>
  <w:style w:type="character" w:customStyle="1" w:styleId="19">
    <w:name w:val="font51"/>
    <w:basedOn w:val="10"/>
    <w:qFormat/>
    <w:uiPriority w:val="0"/>
    <w:rPr>
      <w:rFonts w:hint="eastAsia" w:ascii="宋体" w:hAnsi="宋体" w:eastAsia="宋体" w:cs="宋体"/>
      <w:color w:val="000000"/>
      <w:sz w:val="32"/>
      <w:szCs w:val="32"/>
      <w:u w:val="none"/>
    </w:rPr>
  </w:style>
  <w:style w:type="character" w:customStyle="1" w:styleId="20">
    <w:name w:val="font91"/>
    <w:basedOn w:val="10"/>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home\user\C:\home\user\C:\Users\18904\Desktop\&#27861;&#24459;&#39038;&#38382;&#26381;&#21153;&#31454;&#20105;&#24615;&#30923;&#21830;&#25991;&#20214;(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法律顾问服务竞争性磋商文件(1).dot</Template>
  <Pages>43</Pages>
  <Words>5603</Words>
  <Characters>6175</Characters>
  <Lines>95</Lines>
  <Paragraphs>26</Paragraphs>
  <TotalTime>53</TotalTime>
  <ScaleCrop>false</ScaleCrop>
  <LinksUpToDate>false</LinksUpToDate>
  <CharactersWithSpaces>6199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2025-09-06T01:30:00Z</dcterms:created>
  <dc:creator>18904410022@163.com</dc:creator>
  <cp:lastModifiedBy>木木</cp:lastModifiedBy>
  <cp:lastPrinted>2025-09-05T10:38:00Z</cp:lastPrinted>
  <dcterms:modified xsi:type="dcterms:W3CDTF">2026-08-24T02:03:28Z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B983CD7C2FF1416795F84A93617B9920_13</vt:lpwstr>
  </property>
  <property fmtid="{D5CDD505-2E9C-101B-9397-08002B2CF9AE}" pid="4" name="KSOTemplateDocerSaveRecord">
    <vt:lpwstr>eyJoZGlkIjoiOTAyZmJmYWNjOTMyNWFhZWIwMzk5MjZhNTZmYTcxZTIiLCJ1c2VySWQiOiI5OTgzMjgzMjcifQ==</vt:lpwstr>
  </property>
</Properties>
</file>